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3EB0B" w14:textId="03C8C88A" w:rsidR="00676A5A" w:rsidRDefault="003E4087">
      <w:pPr>
        <w:rPr>
          <w:lang w:val="en-US"/>
        </w:rPr>
      </w:pPr>
      <w:r>
        <w:rPr>
          <w:noProof/>
          <w:lang w:val="en-US"/>
        </w:rPr>
        <w:drawing>
          <wp:inline distT="0" distB="0" distL="0" distR="0" wp14:anchorId="48C20A5C" wp14:editId="3D6A6744">
            <wp:extent cx="18923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5">
                      <a:extLst>
                        <a:ext uri="{28A0092B-C50C-407E-A947-70E740481C1C}">
                          <a14:useLocalDpi xmlns:a14="http://schemas.microsoft.com/office/drawing/2010/main" val="0"/>
                        </a:ext>
                      </a:extLst>
                    </a:blip>
                    <a:stretch>
                      <a:fillRect/>
                    </a:stretch>
                  </pic:blipFill>
                  <pic:spPr>
                    <a:xfrm>
                      <a:off x="0" y="0"/>
                      <a:ext cx="1892300" cy="1066800"/>
                    </a:xfrm>
                    <a:prstGeom prst="rect">
                      <a:avLst/>
                    </a:prstGeom>
                  </pic:spPr>
                </pic:pic>
              </a:graphicData>
            </a:graphic>
          </wp:inline>
        </w:drawing>
      </w:r>
    </w:p>
    <w:p w14:paraId="170B6984" w14:textId="77777777" w:rsidR="00130B70" w:rsidRDefault="00130B70" w:rsidP="00D7382A">
      <w:pPr>
        <w:spacing w:before="120" w:after="120"/>
        <w:rPr>
          <w:rFonts w:ascii="Arial" w:eastAsia="Times New Roman" w:hAnsi="Arial" w:cs="Arial"/>
          <w:color w:val="000000" w:themeColor="text1"/>
          <w:sz w:val="21"/>
          <w:szCs w:val="21"/>
        </w:rPr>
      </w:pPr>
    </w:p>
    <w:p w14:paraId="78809936" w14:textId="6B6EDC6E" w:rsidR="003E4087" w:rsidRDefault="00760F37" w:rsidP="00D7382A">
      <w:pPr>
        <w:spacing w:before="120" w:after="120"/>
        <w:rPr>
          <w:rFonts w:ascii="Arial" w:eastAsia="Times New Roman" w:hAnsi="Arial" w:cs="Arial"/>
          <w:color w:val="202122"/>
          <w:sz w:val="17"/>
          <w:szCs w:val="17"/>
          <w:vertAlign w:val="superscript"/>
        </w:rPr>
      </w:pPr>
      <w:hyperlink r:id="rId6" w:tooltip="Marshall McLuhan" w:history="1">
        <w:r w:rsidRPr="003E4087">
          <w:rPr>
            <w:rFonts w:ascii="Arial" w:eastAsia="Times New Roman" w:hAnsi="Arial" w:cs="Arial"/>
            <w:color w:val="000000" w:themeColor="text1"/>
            <w:sz w:val="21"/>
            <w:szCs w:val="21"/>
          </w:rPr>
          <w:t>Marshall McLuhan</w:t>
        </w:r>
      </w:hyperlink>
      <w:r w:rsidRPr="00760F37">
        <w:rPr>
          <w:rFonts w:ascii="Arial" w:eastAsia="Times New Roman" w:hAnsi="Arial" w:cs="Arial"/>
          <w:color w:val="000000" w:themeColor="text1"/>
          <w:sz w:val="21"/>
          <w:szCs w:val="21"/>
        </w:rPr>
        <w:t>'s</w:t>
      </w:r>
      <w:r w:rsidRPr="003E4087">
        <w:rPr>
          <w:rFonts w:ascii="Arial" w:eastAsia="Times New Roman" w:hAnsi="Arial" w:cs="Arial"/>
          <w:color w:val="000000" w:themeColor="text1"/>
          <w:sz w:val="21"/>
          <w:szCs w:val="21"/>
        </w:rPr>
        <w:t> </w:t>
      </w:r>
      <w:r w:rsidRPr="00760F37">
        <w:rPr>
          <w:rFonts w:ascii="Arial" w:eastAsia="Times New Roman" w:hAnsi="Arial" w:cs="Arial"/>
          <w:b/>
          <w:bCs/>
          <w:color w:val="202122"/>
          <w:sz w:val="21"/>
          <w:szCs w:val="21"/>
        </w:rPr>
        <w:t>tetrad of media effects</w:t>
      </w:r>
      <w:r w:rsidR="003E4087" w:rsidRPr="00760F37">
        <w:rPr>
          <w:rFonts w:ascii="Arial" w:eastAsia="Times New Roman" w:hAnsi="Arial" w:cs="Arial"/>
          <w:color w:val="202122"/>
          <w:sz w:val="21"/>
          <w:szCs w:val="21"/>
        </w:rPr>
        <w:t xml:space="preserve"> </w:t>
      </w:r>
      <w:r w:rsidRPr="00760F37">
        <w:rPr>
          <w:rFonts w:ascii="Arial" w:eastAsia="Times New Roman" w:hAnsi="Arial" w:cs="Arial"/>
          <w:color w:val="202122"/>
          <w:sz w:val="21"/>
          <w:szCs w:val="21"/>
        </w:rPr>
        <w:t>uses a tetrad to examine the effects on society of any technology/medium (put another way: a means of explaining the social processes underlying the adoption of a technology/medium) by dividing its effects into four categories and displaying them simultaneously. The tetrad first appeared in print in McLuhan's posthumously-published works </w:t>
      </w:r>
      <w:r w:rsidRPr="00760F37">
        <w:rPr>
          <w:rFonts w:ascii="Arial" w:eastAsia="Times New Roman" w:hAnsi="Arial" w:cs="Arial"/>
          <w:i/>
          <w:iCs/>
          <w:color w:val="202122"/>
          <w:sz w:val="21"/>
          <w:szCs w:val="21"/>
        </w:rPr>
        <w:t>Laws of Media</w:t>
      </w:r>
      <w:r w:rsidRPr="00760F37">
        <w:rPr>
          <w:rFonts w:ascii="Arial" w:eastAsia="Times New Roman" w:hAnsi="Arial" w:cs="Arial"/>
          <w:color w:val="202122"/>
          <w:sz w:val="21"/>
          <w:szCs w:val="21"/>
        </w:rPr>
        <w:t> (1988) and </w:t>
      </w:r>
      <w:r w:rsidRPr="00760F37">
        <w:rPr>
          <w:rFonts w:ascii="Arial" w:eastAsia="Times New Roman" w:hAnsi="Arial" w:cs="Arial"/>
          <w:i/>
          <w:iCs/>
          <w:color w:val="202122"/>
          <w:sz w:val="21"/>
          <w:szCs w:val="21"/>
        </w:rPr>
        <w:t>The Global Village</w:t>
      </w:r>
      <w:r w:rsidRPr="00760F37">
        <w:rPr>
          <w:rFonts w:ascii="Arial" w:eastAsia="Times New Roman" w:hAnsi="Arial" w:cs="Arial"/>
          <w:color w:val="202122"/>
          <w:sz w:val="21"/>
          <w:szCs w:val="21"/>
        </w:rPr>
        <w:t> (1989),</w:t>
      </w:r>
    </w:p>
    <w:p w14:paraId="4888C1E6" w14:textId="77777777" w:rsidR="003E4087" w:rsidRDefault="003E4087" w:rsidP="00D7382A">
      <w:pPr>
        <w:spacing w:before="120" w:after="120"/>
        <w:rPr>
          <w:rFonts w:ascii="Arial" w:eastAsia="Times New Roman" w:hAnsi="Arial" w:cs="Arial"/>
          <w:color w:val="202122"/>
          <w:sz w:val="21"/>
          <w:szCs w:val="21"/>
        </w:rPr>
      </w:pPr>
    </w:p>
    <w:p w14:paraId="5CBE8974" w14:textId="41836434" w:rsidR="00760F37" w:rsidRPr="00760F37" w:rsidRDefault="00760F37" w:rsidP="00D7382A">
      <w:pPr>
        <w:spacing w:before="120" w:after="120"/>
        <w:rPr>
          <w:rFonts w:ascii="Arial" w:eastAsia="Times New Roman" w:hAnsi="Arial" w:cs="Arial"/>
          <w:color w:val="202122"/>
          <w:sz w:val="21"/>
          <w:szCs w:val="21"/>
        </w:rPr>
      </w:pPr>
      <w:r w:rsidRPr="00760F37">
        <w:rPr>
          <w:rFonts w:ascii="Arial" w:eastAsia="Times New Roman" w:hAnsi="Arial" w:cs="Arial"/>
          <w:color w:val="202122"/>
          <w:sz w:val="21"/>
          <w:szCs w:val="21"/>
        </w:rPr>
        <w:t>The tetrad consists of four questions. </w:t>
      </w:r>
    </w:p>
    <w:p w14:paraId="14AC101E" w14:textId="77777777" w:rsidR="00760F37" w:rsidRPr="00760F37" w:rsidRDefault="00760F37" w:rsidP="00760F37">
      <w:pPr>
        <w:numPr>
          <w:ilvl w:val="0"/>
          <w:numId w:val="2"/>
        </w:numPr>
        <w:spacing w:before="100" w:beforeAutospacing="1" w:after="24"/>
        <w:ind w:left="768"/>
        <w:rPr>
          <w:rFonts w:ascii="Arial" w:eastAsia="Times New Roman" w:hAnsi="Arial" w:cs="Arial"/>
          <w:color w:val="202122"/>
          <w:sz w:val="21"/>
          <w:szCs w:val="21"/>
        </w:rPr>
      </w:pPr>
      <w:r w:rsidRPr="00760F37">
        <w:rPr>
          <w:rFonts w:ascii="Arial" w:eastAsia="Times New Roman" w:hAnsi="Arial" w:cs="Arial"/>
          <w:color w:val="202122"/>
          <w:sz w:val="21"/>
          <w:szCs w:val="21"/>
        </w:rPr>
        <w:t>What does the medium enhance?</w:t>
      </w:r>
    </w:p>
    <w:p w14:paraId="27F314BC" w14:textId="77777777" w:rsidR="00760F37" w:rsidRPr="00760F37" w:rsidRDefault="00760F37" w:rsidP="00760F37">
      <w:pPr>
        <w:numPr>
          <w:ilvl w:val="0"/>
          <w:numId w:val="2"/>
        </w:numPr>
        <w:spacing w:before="100" w:beforeAutospacing="1" w:after="24"/>
        <w:ind w:left="768"/>
        <w:rPr>
          <w:rFonts w:ascii="Arial" w:eastAsia="Times New Roman" w:hAnsi="Arial" w:cs="Arial"/>
          <w:color w:val="202122"/>
          <w:sz w:val="21"/>
          <w:szCs w:val="21"/>
        </w:rPr>
      </w:pPr>
      <w:r w:rsidRPr="00760F37">
        <w:rPr>
          <w:rFonts w:ascii="Arial" w:eastAsia="Times New Roman" w:hAnsi="Arial" w:cs="Arial"/>
          <w:color w:val="202122"/>
          <w:sz w:val="21"/>
          <w:szCs w:val="21"/>
        </w:rPr>
        <w:t>What does the medium make obsolete?</w:t>
      </w:r>
    </w:p>
    <w:p w14:paraId="336F2EDD" w14:textId="77777777" w:rsidR="00760F37" w:rsidRPr="00760F37" w:rsidRDefault="00760F37" w:rsidP="00760F37">
      <w:pPr>
        <w:numPr>
          <w:ilvl w:val="0"/>
          <w:numId w:val="2"/>
        </w:numPr>
        <w:spacing w:before="100" w:beforeAutospacing="1" w:after="24"/>
        <w:ind w:left="768"/>
        <w:rPr>
          <w:rFonts w:ascii="Arial" w:eastAsia="Times New Roman" w:hAnsi="Arial" w:cs="Arial"/>
          <w:color w:val="202122"/>
          <w:sz w:val="21"/>
          <w:szCs w:val="21"/>
        </w:rPr>
      </w:pPr>
      <w:r w:rsidRPr="00760F37">
        <w:rPr>
          <w:rFonts w:ascii="Arial" w:eastAsia="Times New Roman" w:hAnsi="Arial" w:cs="Arial"/>
          <w:color w:val="202122"/>
          <w:sz w:val="21"/>
          <w:szCs w:val="21"/>
        </w:rPr>
        <w:t>What does the medium retrieve that had been obsolesced earlier?</w:t>
      </w:r>
    </w:p>
    <w:p w14:paraId="4B65A176" w14:textId="77777777" w:rsidR="00760F37" w:rsidRPr="00760F37" w:rsidRDefault="00760F37" w:rsidP="00760F37">
      <w:pPr>
        <w:numPr>
          <w:ilvl w:val="0"/>
          <w:numId w:val="2"/>
        </w:numPr>
        <w:spacing w:before="100" w:beforeAutospacing="1" w:after="24"/>
        <w:ind w:left="768"/>
        <w:rPr>
          <w:rFonts w:ascii="Arial" w:eastAsia="Times New Roman" w:hAnsi="Arial" w:cs="Arial"/>
          <w:color w:val="202122"/>
          <w:sz w:val="21"/>
          <w:szCs w:val="21"/>
        </w:rPr>
      </w:pPr>
      <w:r w:rsidRPr="00760F37">
        <w:rPr>
          <w:rFonts w:ascii="Arial" w:eastAsia="Times New Roman" w:hAnsi="Arial" w:cs="Arial"/>
          <w:color w:val="202122"/>
          <w:sz w:val="21"/>
          <w:szCs w:val="21"/>
        </w:rPr>
        <w:t>What does the medium reverse or flip into when pushed to extremes?</w:t>
      </w:r>
    </w:p>
    <w:p w14:paraId="0F798A0C" w14:textId="77777777" w:rsidR="003E4087" w:rsidRDefault="003E4087" w:rsidP="00760F37">
      <w:pPr>
        <w:spacing w:before="120" w:after="120"/>
        <w:rPr>
          <w:rFonts w:ascii="Arial" w:eastAsia="Times New Roman" w:hAnsi="Arial" w:cs="Arial"/>
          <w:color w:val="202122"/>
          <w:sz w:val="21"/>
          <w:szCs w:val="21"/>
        </w:rPr>
      </w:pPr>
    </w:p>
    <w:p w14:paraId="14F00928" w14:textId="68A7FBF3" w:rsidR="00760F37" w:rsidRPr="00760F37" w:rsidRDefault="00760F37" w:rsidP="00760F37">
      <w:pPr>
        <w:spacing w:before="120" w:after="120"/>
        <w:rPr>
          <w:rFonts w:ascii="Arial" w:eastAsia="Times New Roman" w:hAnsi="Arial" w:cs="Arial"/>
          <w:color w:val="202122"/>
          <w:sz w:val="21"/>
          <w:szCs w:val="21"/>
        </w:rPr>
      </w:pPr>
      <w:r w:rsidRPr="00760F37">
        <w:rPr>
          <w:rFonts w:ascii="Arial" w:eastAsia="Times New Roman" w:hAnsi="Arial" w:cs="Arial"/>
          <w:color w:val="202122"/>
          <w:sz w:val="21"/>
          <w:szCs w:val="21"/>
        </w:rPr>
        <w:t>The laws of the tetrad exist simultaneously, not successively or chronologically, and allow the questioner to explore the "grammar and syntax" of the "language" of media. McLuhan departs from the media theory of </w:t>
      </w:r>
      <w:hyperlink r:id="rId7" w:tooltip="Harold Innis" w:history="1">
        <w:r w:rsidRPr="003E4087">
          <w:rPr>
            <w:rFonts w:ascii="Arial" w:eastAsia="Times New Roman" w:hAnsi="Arial" w:cs="Arial"/>
            <w:color w:val="000000" w:themeColor="text1"/>
            <w:sz w:val="21"/>
            <w:szCs w:val="21"/>
          </w:rPr>
          <w:t>Harold Innis</w:t>
        </w:r>
      </w:hyperlink>
      <w:r w:rsidRPr="003E4087">
        <w:rPr>
          <w:rFonts w:ascii="Arial" w:eastAsia="Times New Roman" w:hAnsi="Arial" w:cs="Arial"/>
          <w:color w:val="000000" w:themeColor="text1"/>
          <w:sz w:val="21"/>
          <w:szCs w:val="21"/>
        </w:rPr>
        <w:t> </w:t>
      </w:r>
      <w:r w:rsidRPr="00760F37">
        <w:rPr>
          <w:rFonts w:ascii="Arial" w:eastAsia="Times New Roman" w:hAnsi="Arial" w:cs="Arial"/>
          <w:color w:val="202122"/>
          <w:sz w:val="21"/>
          <w:szCs w:val="21"/>
        </w:rPr>
        <w:t>in suggesting that a medium "overheats", or reverses into an opposing form, when taken to its extreme.</w:t>
      </w:r>
      <w:hyperlink r:id="rId8" w:anchor="cite_note-4" w:history="1">
        <w:r w:rsidRPr="00760F37">
          <w:rPr>
            <w:rFonts w:ascii="Arial" w:eastAsia="Times New Roman" w:hAnsi="Arial" w:cs="Arial"/>
            <w:color w:val="0B0080"/>
            <w:sz w:val="17"/>
            <w:szCs w:val="17"/>
            <w:vertAlign w:val="superscript"/>
          </w:rPr>
          <w:t>[4]</w:t>
        </w:r>
      </w:hyperlink>
    </w:p>
    <w:p w14:paraId="579BFC7A" w14:textId="1D33212D" w:rsidR="00760F37" w:rsidRPr="00760F37" w:rsidRDefault="00760F37" w:rsidP="00760F37">
      <w:pPr>
        <w:spacing w:before="120" w:after="120"/>
        <w:rPr>
          <w:rFonts w:ascii="Arial" w:eastAsia="Times New Roman" w:hAnsi="Arial" w:cs="Arial"/>
          <w:color w:val="202122"/>
          <w:sz w:val="21"/>
          <w:szCs w:val="21"/>
        </w:rPr>
      </w:pPr>
      <w:r w:rsidRPr="00760F37">
        <w:rPr>
          <w:rFonts w:ascii="Arial" w:eastAsia="Times New Roman" w:hAnsi="Arial" w:cs="Arial"/>
          <w:color w:val="202122"/>
          <w:sz w:val="21"/>
          <w:szCs w:val="21"/>
        </w:rPr>
        <w:t>Visually, a tetrad can be depicted as four diamonds forming an X, with the name of a medium in the center. The two diamonds on the left of a tetrad are the </w:t>
      </w:r>
      <w:r w:rsidRPr="00760F37">
        <w:rPr>
          <w:rFonts w:ascii="Arial" w:eastAsia="Times New Roman" w:hAnsi="Arial" w:cs="Arial"/>
          <w:i/>
          <w:iCs/>
          <w:color w:val="202122"/>
          <w:sz w:val="21"/>
          <w:szCs w:val="21"/>
        </w:rPr>
        <w:t>Enhancement</w:t>
      </w:r>
      <w:r w:rsidRPr="00760F37">
        <w:rPr>
          <w:rFonts w:ascii="Arial" w:eastAsia="Times New Roman" w:hAnsi="Arial" w:cs="Arial"/>
          <w:color w:val="202122"/>
          <w:sz w:val="21"/>
          <w:szCs w:val="21"/>
        </w:rPr>
        <w:t> and </w:t>
      </w:r>
      <w:r w:rsidRPr="00760F37">
        <w:rPr>
          <w:rFonts w:ascii="Arial" w:eastAsia="Times New Roman" w:hAnsi="Arial" w:cs="Arial"/>
          <w:i/>
          <w:iCs/>
          <w:color w:val="202122"/>
          <w:sz w:val="21"/>
          <w:szCs w:val="21"/>
        </w:rPr>
        <w:t>Retrieval</w:t>
      </w:r>
      <w:r w:rsidRPr="00760F37">
        <w:rPr>
          <w:rFonts w:ascii="Arial" w:eastAsia="Times New Roman" w:hAnsi="Arial" w:cs="Arial"/>
          <w:color w:val="202122"/>
          <w:sz w:val="21"/>
          <w:szCs w:val="21"/>
        </w:rPr>
        <w:t> qualities of the medium, both </w:t>
      </w:r>
      <w:r w:rsidRPr="00760F37">
        <w:rPr>
          <w:rFonts w:ascii="Arial" w:eastAsia="Times New Roman" w:hAnsi="Arial" w:cs="Arial"/>
          <w:i/>
          <w:iCs/>
          <w:color w:val="202122"/>
          <w:sz w:val="21"/>
          <w:szCs w:val="21"/>
        </w:rPr>
        <w:t>Figure</w:t>
      </w:r>
      <w:r w:rsidRPr="00760F37">
        <w:rPr>
          <w:rFonts w:ascii="Arial" w:eastAsia="Times New Roman" w:hAnsi="Arial" w:cs="Arial"/>
          <w:color w:val="202122"/>
          <w:sz w:val="21"/>
          <w:szCs w:val="21"/>
        </w:rPr>
        <w:t> qualities. The two diamonds on the right of a tetrad are the </w:t>
      </w:r>
      <w:r w:rsidRPr="00760F37">
        <w:rPr>
          <w:rFonts w:ascii="Arial" w:eastAsia="Times New Roman" w:hAnsi="Arial" w:cs="Arial"/>
          <w:i/>
          <w:iCs/>
          <w:color w:val="202122"/>
          <w:sz w:val="21"/>
          <w:szCs w:val="21"/>
        </w:rPr>
        <w:t>Obsolescence</w:t>
      </w:r>
      <w:r w:rsidRPr="00760F37">
        <w:rPr>
          <w:rFonts w:ascii="Arial" w:eastAsia="Times New Roman" w:hAnsi="Arial" w:cs="Arial"/>
          <w:color w:val="202122"/>
          <w:sz w:val="21"/>
          <w:szCs w:val="21"/>
        </w:rPr>
        <w:t> and </w:t>
      </w:r>
      <w:r w:rsidRPr="00760F37">
        <w:rPr>
          <w:rFonts w:ascii="Arial" w:eastAsia="Times New Roman" w:hAnsi="Arial" w:cs="Arial"/>
          <w:i/>
          <w:iCs/>
          <w:color w:val="202122"/>
          <w:sz w:val="21"/>
          <w:szCs w:val="21"/>
        </w:rPr>
        <w:t>Reversal</w:t>
      </w:r>
      <w:r w:rsidRPr="00760F37">
        <w:rPr>
          <w:rFonts w:ascii="Arial" w:eastAsia="Times New Roman" w:hAnsi="Arial" w:cs="Arial"/>
          <w:color w:val="202122"/>
          <w:sz w:val="21"/>
          <w:szCs w:val="21"/>
        </w:rPr>
        <w:t> qualities</w:t>
      </w:r>
      <w:r w:rsidR="003E4087">
        <w:rPr>
          <w:rFonts w:ascii="Arial" w:eastAsia="Times New Roman" w:hAnsi="Arial" w:cs="Arial"/>
          <w:color w:val="202122"/>
          <w:sz w:val="21"/>
          <w:szCs w:val="21"/>
        </w:rPr>
        <w:t xml:space="preserve"> (see further below).</w:t>
      </w:r>
      <w:r w:rsidR="003E4087" w:rsidRPr="00760F37">
        <w:rPr>
          <w:rFonts w:ascii="Arial" w:eastAsia="Times New Roman" w:hAnsi="Arial" w:cs="Arial"/>
          <w:color w:val="202122"/>
          <w:sz w:val="21"/>
          <w:szCs w:val="21"/>
        </w:rPr>
        <w:t xml:space="preserve"> </w:t>
      </w:r>
    </w:p>
    <w:p w14:paraId="1631AFF6" w14:textId="337DBF05" w:rsidR="00760F37" w:rsidRPr="00760F37" w:rsidRDefault="00760F37" w:rsidP="00760F37">
      <w:pPr>
        <w:numPr>
          <w:ilvl w:val="0"/>
          <w:numId w:val="3"/>
        </w:numPr>
        <w:spacing w:before="100" w:beforeAutospacing="1" w:after="24"/>
        <w:ind w:left="384"/>
        <w:rPr>
          <w:rFonts w:ascii="Arial" w:eastAsia="Times New Roman" w:hAnsi="Arial" w:cs="Arial"/>
          <w:color w:val="202122"/>
          <w:sz w:val="21"/>
          <w:szCs w:val="21"/>
        </w:rPr>
      </w:pPr>
      <w:r w:rsidRPr="00760F37">
        <w:rPr>
          <w:rFonts w:ascii="Arial" w:eastAsia="Times New Roman" w:hAnsi="Arial" w:cs="Arial"/>
          <w:color w:val="202122"/>
          <w:sz w:val="21"/>
          <w:szCs w:val="21"/>
        </w:rPr>
        <w:t>Enhancement (figure): What the medium amplifies or intensifies. </w:t>
      </w:r>
      <w:r w:rsidRPr="00760F37">
        <w:rPr>
          <w:rFonts w:ascii="Arial" w:eastAsia="Times New Roman" w:hAnsi="Arial" w:cs="Arial"/>
          <w:i/>
          <w:iCs/>
          <w:color w:val="202122"/>
          <w:sz w:val="21"/>
          <w:szCs w:val="21"/>
        </w:rPr>
        <w:t xml:space="preserve">For example, </w:t>
      </w:r>
      <w:r w:rsidR="003E4087">
        <w:rPr>
          <w:rFonts w:ascii="Arial" w:eastAsia="Times New Roman" w:hAnsi="Arial" w:cs="Arial"/>
          <w:i/>
          <w:iCs/>
          <w:color w:val="202122"/>
          <w:sz w:val="21"/>
          <w:szCs w:val="21"/>
        </w:rPr>
        <w:t>“Grammarly”</w:t>
      </w:r>
      <w:r w:rsidRPr="00760F37">
        <w:rPr>
          <w:rFonts w:ascii="Arial" w:eastAsia="Times New Roman" w:hAnsi="Arial" w:cs="Arial"/>
          <w:i/>
          <w:iCs/>
          <w:color w:val="202122"/>
          <w:sz w:val="21"/>
          <w:szCs w:val="21"/>
        </w:rPr>
        <w:t xml:space="preserve"> </w:t>
      </w:r>
      <w:r w:rsidR="003E4087">
        <w:rPr>
          <w:rFonts w:ascii="Arial" w:eastAsia="Times New Roman" w:hAnsi="Arial" w:cs="Arial"/>
          <w:i/>
          <w:iCs/>
          <w:color w:val="202122"/>
          <w:sz w:val="21"/>
          <w:szCs w:val="21"/>
        </w:rPr>
        <w:t xml:space="preserve">software </w:t>
      </w:r>
      <w:r w:rsidRPr="00760F37">
        <w:rPr>
          <w:rFonts w:ascii="Arial" w:eastAsia="Times New Roman" w:hAnsi="Arial" w:cs="Arial"/>
          <w:i/>
          <w:iCs/>
          <w:color w:val="202122"/>
          <w:sz w:val="21"/>
          <w:szCs w:val="21"/>
        </w:rPr>
        <w:t xml:space="preserve">amplifies </w:t>
      </w:r>
      <w:r w:rsidR="003E4087">
        <w:rPr>
          <w:rFonts w:ascii="Arial" w:eastAsia="Times New Roman" w:hAnsi="Arial" w:cs="Arial"/>
          <w:i/>
          <w:iCs/>
          <w:color w:val="202122"/>
          <w:sz w:val="21"/>
          <w:szCs w:val="21"/>
        </w:rPr>
        <w:t>editing</w:t>
      </w:r>
      <w:r w:rsidRPr="00760F37">
        <w:rPr>
          <w:rFonts w:ascii="Arial" w:eastAsia="Times New Roman" w:hAnsi="Arial" w:cs="Arial"/>
          <w:i/>
          <w:iCs/>
          <w:color w:val="202122"/>
          <w:sz w:val="21"/>
          <w:szCs w:val="21"/>
        </w:rPr>
        <w:t>.</w:t>
      </w:r>
    </w:p>
    <w:p w14:paraId="0B382977" w14:textId="33A51BF3" w:rsidR="00760F37" w:rsidRPr="00760F37" w:rsidRDefault="00760F37" w:rsidP="00760F37">
      <w:pPr>
        <w:numPr>
          <w:ilvl w:val="0"/>
          <w:numId w:val="3"/>
        </w:numPr>
        <w:spacing w:before="100" w:beforeAutospacing="1" w:after="24"/>
        <w:ind w:left="384"/>
        <w:rPr>
          <w:rFonts w:ascii="Arial" w:eastAsia="Times New Roman" w:hAnsi="Arial" w:cs="Arial"/>
          <w:color w:val="202122"/>
          <w:sz w:val="21"/>
          <w:szCs w:val="21"/>
        </w:rPr>
      </w:pPr>
      <w:r w:rsidRPr="00760F37">
        <w:rPr>
          <w:rFonts w:ascii="Arial" w:eastAsia="Times New Roman" w:hAnsi="Arial" w:cs="Arial"/>
          <w:color w:val="202122"/>
          <w:sz w:val="21"/>
          <w:szCs w:val="21"/>
        </w:rPr>
        <w:t>Obsolescence (ground): What the medium drives out of prominence. </w:t>
      </w:r>
      <w:r w:rsidR="003E4087">
        <w:rPr>
          <w:rFonts w:ascii="Arial" w:eastAsia="Times New Roman" w:hAnsi="Arial" w:cs="Arial"/>
          <w:i/>
          <w:iCs/>
          <w:color w:val="202122"/>
          <w:sz w:val="21"/>
          <w:szCs w:val="21"/>
        </w:rPr>
        <w:t>The software</w:t>
      </w:r>
      <w:r w:rsidRPr="00760F37">
        <w:rPr>
          <w:rFonts w:ascii="Arial" w:eastAsia="Times New Roman" w:hAnsi="Arial" w:cs="Arial"/>
          <w:i/>
          <w:iCs/>
          <w:color w:val="202122"/>
          <w:sz w:val="21"/>
          <w:szCs w:val="21"/>
        </w:rPr>
        <w:t xml:space="preserve"> reduces the prominence of print </w:t>
      </w:r>
      <w:r w:rsidR="003E4087">
        <w:rPr>
          <w:rFonts w:ascii="Arial" w:eastAsia="Times New Roman" w:hAnsi="Arial" w:cs="Arial"/>
          <w:i/>
          <w:iCs/>
          <w:color w:val="202122"/>
          <w:sz w:val="21"/>
          <w:szCs w:val="21"/>
        </w:rPr>
        <w:t>resources such as dictionary or thesaurus</w:t>
      </w:r>
      <w:r w:rsidRPr="00760F37">
        <w:rPr>
          <w:rFonts w:ascii="Arial" w:eastAsia="Times New Roman" w:hAnsi="Arial" w:cs="Arial"/>
          <w:i/>
          <w:iCs/>
          <w:color w:val="202122"/>
          <w:sz w:val="21"/>
          <w:szCs w:val="21"/>
        </w:rPr>
        <w:t>.</w:t>
      </w:r>
    </w:p>
    <w:p w14:paraId="049B7D72" w14:textId="57B05108" w:rsidR="00760F37" w:rsidRPr="00760F37" w:rsidRDefault="00760F37" w:rsidP="00760F37">
      <w:pPr>
        <w:numPr>
          <w:ilvl w:val="0"/>
          <w:numId w:val="3"/>
        </w:numPr>
        <w:spacing w:before="100" w:beforeAutospacing="1" w:after="24"/>
        <w:ind w:left="384"/>
        <w:rPr>
          <w:rFonts w:ascii="Arial" w:eastAsia="Times New Roman" w:hAnsi="Arial" w:cs="Arial"/>
          <w:color w:val="202122"/>
          <w:sz w:val="21"/>
          <w:szCs w:val="21"/>
        </w:rPr>
      </w:pPr>
      <w:r w:rsidRPr="00760F37">
        <w:rPr>
          <w:rFonts w:ascii="Arial" w:eastAsia="Times New Roman" w:hAnsi="Arial" w:cs="Arial"/>
          <w:color w:val="202122"/>
          <w:sz w:val="21"/>
          <w:szCs w:val="21"/>
        </w:rPr>
        <w:t>Retrieval (figure): What the medium recovers which was previously lost. </w:t>
      </w:r>
      <w:r w:rsidR="003E4087">
        <w:rPr>
          <w:rFonts w:ascii="Arial" w:eastAsia="Times New Roman" w:hAnsi="Arial" w:cs="Arial"/>
          <w:i/>
          <w:iCs/>
          <w:color w:val="202122"/>
          <w:sz w:val="21"/>
          <w:szCs w:val="21"/>
        </w:rPr>
        <w:t>Models and supports editing for writing standards</w:t>
      </w:r>
    </w:p>
    <w:p w14:paraId="5C282F44" w14:textId="76F8DBE4" w:rsidR="00760F37" w:rsidRPr="00760F37" w:rsidRDefault="00760F37" w:rsidP="00760F37">
      <w:pPr>
        <w:numPr>
          <w:ilvl w:val="0"/>
          <w:numId w:val="3"/>
        </w:numPr>
        <w:spacing w:before="100" w:beforeAutospacing="1" w:after="24"/>
        <w:ind w:left="384"/>
        <w:rPr>
          <w:rFonts w:ascii="Arial" w:eastAsia="Times New Roman" w:hAnsi="Arial" w:cs="Arial"/>
          <w:color w:val="202122"/>
          <w:sz w:val="21"/>
          <w:szCs w:val="21"/>
        </w:rPr>
      </w:pPr>
      <w:r w:rsidRPr="00760F37">
        <w:rPr>
          <w:rFonts w:ascii="Arial" w:eastAsia="Times New Roman" w:hAnsi="Arial" w:cs="Arial"/>
          <w:color w:val="202122"/>
          <w:sz w:val="21"/>
          <w:szCs w:val="21"/>
        </w:rPr>
        <w:t>Reversal (ground): What the medium does when pushed to its limits. </w:t>
      </w:r>
      <w:r w:rsidR="003E4087">
        <w:rPr>
          <w:rFonts w:ascii="Arial" w:eastAsia="Times New Roman" w:hAnsi="Arial" w:cs="Arial"/>
          <w:i/>
          <w:iCs/>
          <w:color w:val="202122"/>
          <w:sz w:val="21"/>
          <w:szCs w:val="21"/>
        </w:rPr>
        <w:t xml:space="preserve">The software reduces standardized writing through over-reliance. </w:t>
      </w:r>
    </w:p>
    <w:p w14:paraId="0CAA2E08" w14:textId="77777777" w:rsidR="00760F37" w:rsidRPr="00760F37" w:rsidRDefault="00760F37" w:rsidP="00760F37">
      <w:pPr>
        <w:rPr>
          <w:rFonts w:ascii="Times New Roman" w:eastAsia="Times New Roman" w:hAnsi="Times New Roman" w:cs="Times New Roman"/>
        </w:rPr>
      </w:pPr>
    </w:p>
    <w:p w14:paraId="4D8C71F8" w14:textId="77777777" w:rsidR="003E4087" w:rsidRPr="00760F37" w:rsidRDefault="003E4087" w:rsidP="003E4087">
      <w:pPr>
        <w:shd w:val="clear" w:color="auto" w:fill="F8F9FA"/>
        <w:jc w:val="center"/>
        <w:rPr>
          <w:rFonts w:ascii="Arial" w:eastAsia="Times New Roman" w:hAnsi="Arial" w:cs="Arial"/>
          <w:color w:val="202122"/>
          <w:sz w:val="20"/>
          <w:szCs w:val="20"/>
        </w:rPr>
      </w:pPr>
      <w:r w:rsidRPr="00760F37">
        <w:rPr>
          <w:rFonts w:ascii="Arial" w:eastAsia="Times New Roman" w:hAnsi="Arial" w:cs="Arial"/>
          <w:noProof/>
          <w:color w:val="0B0080"/>
          <w:sz w:val="20"/>
          <w:szCs w:val="20"/>
        </w:rPr>
        <w:lastRenderedPageBreak/>
        <w:drawing>
          <wp:inline distT="0" distB="0" distL="0" distR="0" wp14:anchorId="4CE3B6F3" wp14:editId="56EE663D">
            <wp:extent cx="3173095" cy="3151505"/>
            <wp:effectExtent l="0" t="0" r="0" b="0"/>
            <wp:docPr id="1" name="Picture 1" descr="https://upload.wikimedia.org/wikipedia/en/thumb/0/04/MediaTetrad.svg/250px-MediaTetrad.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0/04/MediaTetrad.svg/250px-MediaTetrad.svg.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3095" cy="3151505"/>
                    </a:xfrm>
                    <a:prstGeom prst="rect">
                      <a:avLst/>
                    </a:prstGeom>
                    <a:noFill/>
                    <a:ln>
                      <a:noFill/>
                    </a:ln>
                  </pic:spPr>
                </pic:pic>
              </a:graphicData>
            </a:graphic>
          </wp:inline>
        </w:drawing>
      </w:r>
    </w:p>
    <w:p w14:paraId="1FFD20E5" w14:textId="77777777" w:rsidR="003E4087" w:rsidRPr="00760F37" w:rsidRDefault="003E4087" w:rsidP="003E4087">
      <w:pPr>
        <w:shd w:val="clear" w:color="auto" w:fill="F8F9FA"/>
        <w:spacing w:line="336" w:lineRule="atLeast"/>
        <w:rPr>
          <w:rFonts w:ascii="Arial" w:eastAsia="Times New Roman" w:hAnsi="Arial" w:cs="Arial"/>
          <w:color w:val="202122"/>
          <w:sz w:val="19"/>
          <w:szCs w:val="19"/>
        </w:rPr>
      </w:pPr>
      <w:r w:rsidRPr="00760F37">
        <w:rPr>
          <w:rFonts w:ascii="Arial" w:eastAsia="Times New Roman" w:hAnsi="Arial" w:cs="Arial"/>
          <w:color w:val="202122"/>
          <w:sz w:val="19"/>
          <w:szCs w:val="19"/>
        </w:rPr>
        <w:t xml:space="preserve">A blank tetrad </w:t>
      </w:r>
      <w:proofErr w:type="gramStart"/>
      <w:r w:rsidRPr="00760F37">
        <w:rPr>
          <w:rFonts w:ascii="Arial" w:eastAsia="Times New Roman" w:hAnsi="Arial" w:cs="Arial"/>
          <w:color w:val="202122"/>
          <w:sz w:val="19"/>
          <w:szCs w:val="19"/>
        </w:rPr>
        <w:t>diagram</w:t>
      </w:r>
      <w:bookmarkStart w:id="0" w:name="_GoBack"/>
      <w:bookmarkEnd w:id="0"/>
      <w:proofErr w:type="gramEnd"/>
    </w:p>
    <w:p w14:paraId="241135B3" w14:textId="77777777" w:rsidR="00760F37" w:rsidRDefault="00760F37">
      <w:pPr>
        <w:rPr>
          <w:lang w:val="en-US"/>
        </w:rPr>
      </w:pPr>
    </w:p>
    <w:p w14:paraId="3BDE7371" w14:textId="28CEE418" w:rsidR="008F6DAD" w:rsidRPr="00676A5A" w:rsidRDefault="00676A5A">
      <w:pPr>
        <w:rPr>
          <w:lang w:val="en-US"/>
        </w:rPr>
      </w:pPr>
      <w:r>
        <w:rPr>
          <w:lang w:val="en-US"/>
        </w:rPr>
        <w:t xml:space="preserve"> </w:t>
      </w:r>
    </w:p>
    <w:sectPr w:rsidR="008F6DAD" w:rsidRPr="00676A5A" w:rsidSect="00A80A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C296E"/>
    <w:multiLevelType w:val="multilevel"/>
    <w:tmpl w:val="435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10098"/>
    <w:multiLevelType w:val="multilevel"/>
    <w:tmpl w:val="100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C7386"/>
    <w:multiLevelType w:val="multilevel"/>
    <w:tmpl w:val="730E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5A"/>
    <w:rsid w:val="00080C68"/>
    <w:rsid w:val="00130B70"/>
    <w:rsid w:val="003E4087"/>
    <w:rsid w:val="00676A5A"/>
    <w:rsid w:val="006B2D97"/>
    <w:rsid w:val="00760F37"/>
    <w:rsid w:val="00A80AF2"/>
    <w:rsid w:val="00D7382A"/>
    <w:rsid w:val="00E4264B"/>
    <w:rsid w:val="00E92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76E410"/>
  <w15:chartTrackingRefBased/>
  <w15:docId w15:val="{A661BC57-A290-0647-AB09-949C7733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60F3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F3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0F37"/>
    <w:rPr>
      <w:color w:val="0000FF"/>
      <w:u w:val="single"/>
    </w:rPr>
  </w:style>
  <w:style w:type="paragraph" w:styleId="NormalWeb">
    <w:name w:val="Normal (Web)"/>
    <w:basedOn w:val="Normal"/>
    <w:uiPriority w:val="99"/>
    <w:semiHidden/>
    <w:unhideWhenUsed/>
    <w:rsid w:val="00760F3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0F37"/>
  </w:style>
  <w:style w:type="paragraph" w:customStyle="1" w:styleId="toclevel-1">
    <w:name w:val="toclevel-1"/>
    <w:basedOn w:val="Normal"/>
    <w:rsid w:val="00760F37"/>
    <w:pPr>
      <w:spacing w:before="100" w:beforeAutospacing="1" w:after="100" w:afterAutospacing="1"/>
    </w:pPr>
    <w:rPr>
      <w:rFonts w:ascii="Times New Roman" w:eastAsia="Times New Roman" w:hAnsi="Times New Roman" w:cs="Times New Roman"/>
    </w:rPr>
  </w:style>
  <w:style w:type="character" w:customStyle="1" w:styleId="tocnumber">
    <w:name w:val="tocnumber"/>
    <w:basedOn w:val="DefaultParagraphFont"/>
    <w:rsid w:val="00760F37"/>
  </w:style>
  <w:style w:type="character" w:customStyle="1" w:styleId="toctext">
    <w:name w:val="toctext"/>
    <w:basedOn w:val="DefaultParagraphFont"/>
    <w:rsid w:val="00760F37"/>
  </w:style>
  <w:style w:type="character" w:customStyle="1" w:styleId="mw-headline">
    <w:name w:val="mw-headline"/>
    <w:basedOn w:val="DefaultParagraphFont"/>
    <w:rsid w:val="00760F37"/>
  </w:style>
  <w:style w:type="character" w:customStyle="1" w:styleId="mw-editsection">
    <w:name w:val="mw-editsection"/>
    <w:basedOn w:val="DefaultParagraphFont"/>
    <w:rsid w:val="00760F37"/>
  </w:style>
  <w:style w:type="character" w:customStyle="1" w:styleId="mw-editsection-bracket">
    <w:name w:val="mw-editsection-bracket"/>
    <w:basedOn w:val="DefaultParagraphFont"/>
    <w:rsid w:val="00760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476556">
      <w:bodyDiv w:val="1"/>
      <w:marLeft w:val="0"/>
      <w:marRight w:val="0"/>
      <w:marTop w:val="0"/>
      <w:marBottom w:val="0"/>
      <w:divBdr>
        <w:top w:val="none" w:sz="0" w:space="0" w:color="auto"/>
        <w:left w:val="none" w:sz="0" w:space="0" w:color="auto"/>
        <w:bottom w:val="none" w:sz="0" w:space="0" w:color="auto"/>
        <w:right w:val="none" w:sz="0" w:space="0" w:color="auto"/>
      </w:divBdr>
      <w:divsChild>
        <w:div w:id="327096367">
          <w:marLeft w:val="336"/>
          <w:marRight w:val="0"/>
          <w:marTop w:val="120"/>
          <w:marBottom w:val="312"/>
          <w:divBdr>
            <w:top w:val="none" w:sz="0" w:space="0" w:color="auto"/>
            <w:left w:val="none" w:sz="0" w:space="0" w:color="auto"/>
            <w:bottom w:val="none" w:sz="0" w:space="0" w:color="auto"/>
            <w:right w:val="none" w:sz="0" w:space="0" w:color="auto"/>
          </w:divBdr>
          <w:divsChild>
            <w:div w:id="21377975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4689249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trad_of_media_effects" TargetMode="External"/><Relationship Id="rId3" Type="http://schemas.openxmlformats.org/officeDocument/2006/relationships/settings" Target="settings.xml"/><Relationship Id="rId7" Type="http://schemas.openxmlformats.org/officeDocument/2006/relationships/hyperlink" Target="https://en.wikipedia.org/wiki/Harold_Inn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rshall_McLuhan"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n.wikipedia.org/wiki/File:MediaTetrad.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2020-07-22T13:43:00Z</dcterms:created>
  <dcterms:modified xsi:type="dcterms:W3CDTF">2020-07-22T13:43:00Z</dcterms:modified>
</cp:coreProperties>
</file>