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508A7" w14:textId="77777777" w:rsidR="00344CED" w:rsidRDefault="00344CED">
      <w:pPr>
        <w:pStyle w:val="Title"/>
        <w:spacing w:line="480" w:lineRule="auto"/>
      </w:pPr>
      <w:bookmarkStart w:id="0" w:name="_6cjkj01hfar7" w:colFirst="0" w:colLast="0"/>
      <w:bookmarkStart w:id="1" w:name="_GoBack"/>
      <w:bookmarkEnd w:id="0"/>
      <w:bookmarkEnd w:id="1"/>
    </w:p>
    <w:p w14:paraId="6039CF8C" w14:textId="77777777" w:rsidR="00344CED" w:rsidRDefault="00344CED">
      <w:pPr>
        <w:pStyle w:val="Title"/>
        <w:spacing w:line="480" w:lineRule="auto"/>
      </w:pPr>
      <w:bookmarkStart w:id="2" w:name="_qfj2w8c260h0" w:colFirst="0" w:colLast="0"/>
      <w:bookmarkEnd w:id="2"/>
    </w:p>
    <w:p w14:paraId="24DC28BE" w14:textId="77777777" w:rsidR="00344CED" w:rsidRDefault="00344CED">
      <w:pPr>
        <w:pStyle w:val="Title"/>
        <w:spacing w:line="480" w:lineRule="auto"/>
      </w:pPr>
      <w:bookmarkStart w:id="3" w:name="_r6l0zvlsfu37" w:colFirst="0" w:colLast="0"/>
      <w:bookmarkEnd w:id="3"/>
    </w:p>
    <w:p w14:paraId="2D13D6AB" w14:textId="77777777" w:rsidR="00344CED" w:rsidRDefault="00344CED">
      <w:pPr>
        <w:pStyle w:val="Title"/>
        <w:spacing w:line="480" w:lineRule="auto"/>
      </w:pPr>
      <w:bookmarkStart w:id="4" w:name="_h8bqfl1yplfp" w:colFirst="0" w:colLast="0"/>
      <w:bookmarkEnd w:id="4"/>
    </w:p>
    <w:p w14:paraId="6D1F2932" w14:textId="77777777" w:rsidR="00344CED" w:rsidRDefault="00344CED">
      <w:pPr>
        <w:pStyle w:val="Title"/>
        <w:spacing w:line="480" w:lineRule="auto"/>
      </w:pPr>
      <w:bookmarkStart w:id="5" w:name="_scuxsml8jjby" w:colFirst="0" w:colLast="0"/>
      <w:bookmarkEnd w:id="5"/>
    </w:p>
    <w:p w14:paraId="5F7C6384" w14:textId="77777777" w:rsidR="00344CED" w:rsidRDefault="00344CED">
      <w:pPr>
        <w:pStyle w:val="Title"/>
        <w:spacing w:line="480" w:lineRule="auto"/>
      </w:pPr>
      <w:bookmarkStart w:id="6" w:name="_xudo0mcrq3le" w:colFirst="0" w:colLast="0"/>
      <w:bookmarkEnd w:id="6"/>
    </w:p>
    <w:p w14:paraId="42029EA3" w14:textId="77777777" w:rsidR="00344CED" w:rsidRDefault="00344CED">
      <w:pPr>
        <w:pStyle w:val="Title"/>
        <w:spacing w:line="480" w:lineRule="auto"/>
      </w:pPr>
      <w:bookmarkStart w:id="7" w:name="_pwzj67hloos4" w:colFirst="0" w:colLast="0"/>
      <w:bookmarkEnd w:id="7"/>
    </w:p>
    <w:p w14:paraId="798CAB54" w14:textId="77777777" w:rsidR="00344CED" w:rsidRDefault="00E61337">
      <w:pPr>
        <w:pStyle w:val="Title"/>
        <w:spacing w:line="480" w:lineRule="auto"/>
      </w:pPr>
      <w:bookmarkStart w:id="8" w:name="_94lak6nd908i" w:colFirst="0" w:colLast="0"/>
      <w:bookmarkEnd w:id="8"/>
      <w:r>
        <w:t>Creating a Unit Plan Using a Backward Design Framework</w:t>
      </w:r>
    </w:p>
    <w:p w14:paraId="2495A6BC" w14:textId="77777777" w:rsidR="00344CED" w:rsidRDefault="00E61337">
      <w:pPr>
        <w:pStyle w:val="Subtitle"/>
        <w:spacing w:line="480" w:lineRule="auto"/>
      </w:pPr>
      <w:bookmarkStart w:id="9" w:name="_smt5a7soweaa" w:colFirst="0" w:colLast="0"/>
      <w:bookmarkEnd w:id="9"/>
      <w:r>
        <w:t>Annie Vallance</w:t>
      </w:r>
    </w:p>
    <w:p w14:paraId="1C2A3F75" w14:textId="77777777" w:rsidR="00344CED" w:rsidRDefault="00E61337">
      <w:pPr>
        <w:pStyle w:val="Subtitle"/>
        <w:spacing w:line="480" w:lineRule="auto"/>
      </w:pPr>
      <w:bookmarkStart w:id="10" w:name="_iyholu6qgj1s" w:colFirst="0" w:colLast="0"/>
      <w:bookmarkEnd w:id="10"/>
      <w:r>
        <w:t>EDCI 565: Research and Practice of Learning Design</w:t>
      </w:r>
    </w:p>
    <w:p w14:paraId="1BD13815" w14:textId="77777777" w:rsidR="00344CED" w:rsidRDefault="00E61337">
      <w:pPr>
        <w:pStyle w:val="Subtitle"/>
        <w:spacing w:line="480" w:lineRule="auto"/>
      </w:pPr>
      <w:bookmarkStart w:id="11" w:name="_5ymb1hjmpxt" w:colFirst="0" w:colLast="0"/>
      <w:bookmarkEnd w:id="11"/>
      <w:r>
        <w:t>April 4, 2022</w:t>
      </w:r>
    </w:p>
    <w:p w14:paraId="44614988" w14:textId="77777777" w:rsidR="00344CED" w:rsidRDefault="00E61337">
      <w:pPr>
        <w:pStyle w:val="Heading1"/>
      </w:pPr>
      <w:bookmarkStart w:id="12" w:name="_vunix8y1jgm" w:colFirst="0" w:colLast="0"/>
      <w:bookmarkEnd w:id="12"/>
      <w:r>
        <w:br w:type="page"/>
      </w:r>
    </w:p>
    <w:p w14:paraId="634EC052" w14:textId="77777777" w:rsidR="00344CED" w:rsidRDefault="00E61337">
      <w:pPr>
        <w:pStyle w:val="Heading1"/>
      </w:pPr>
      <w:bookmarkStart w:id="13" w:name="_6rpex3r3prp5" w:colFirst="0" w:colLast="0"/>
      <w:bookmarkEnd w:id="13"/>
      <w:r>
        <w:lastRenderedPageBreak/>
        <w:t>Table of Contents</w:t>
      </w:r>
    </w:p>
    <w:sdt>
      <w:sdtPr>
        <w:id w:val="-418868437"/>
        <w:docPartObj>
          <w:docPartGallery w:val="Table of Contents"/>
          <w:docPartUnique/>
        </w:docPartObj>
      </w:sdtPr>
      <w:sdtEndPr/>
      <w:sdtContent>
        <w:p w14:paraId="5F34E26D" w14:textId="77777777" w:rsidR="00344CED" w:rsidRDefault="00E61337">
          <w:pPr>
            <w:spacing w:before="200" w:line="240" w:lineRule="auto"/>
            <w:ind w:firstLine="0"/>
            <w:rPr>
              <w:color w:val="1155CC"/>
              <w:u w:val="single"/>
            </w:rPr>
          </w:pPr>
          <w:r>
            <w:fldChar w:fldCharType="begin"/>
          </w:r>
          <w:r>
            <w:instrText xml:space="preserve"> TOC \h \u \z \n </w:instrText>
          </w:r>
          <w:r>
            <w:fldChar w:fldCharType="separate"/>
          </w:r>
          <w:hyperlink w:anchor="_33j2zhgpf831">
            <w:r>
              <w:rPr>
                <w:color w:val="1155CC"/>
                <w:u w:val="single"/>
              </w:rPr>
              <w:t>Abstract</w:t>
            </w:r>
          </w:hyperlink>
        </w:p>
        <w:p w14:paraId="0ADF6B3C" w14:textId="77777777" w:rsidR="00344CED" w:rsidRDefault="00F254CD">
          <w:pPr>
            <w:spacing w:before="200" w:line="240" w:lineRule="auto"/>
            <w:ind w:firstLine="0"/>
            <w:rPr>
              <w:color w:val="1155CC"/>
              <w:u w:val="single"/>
            </w:rPr>
          </w:pPr>
          <w:hyperlink w:anchor="_5hcbx2ytb3wz">
            <w:r w:rsidR="00E61337">
              <w:rPr>
                <w:color w:val="1155CC"/>
                <w:u w:val="single"/>
              </w:rPr>
              <w:t>Goals</w:t>
            </w:r>
          </w:hyperlink>
        </w:p>
        <w:p w14:paraId="38218509" w14:textId="77777777" w:rsidR="00344CED" w:rsidRDefault="00F254CD">
          <w:pPr>
            <w:spacing w:before="200" w:line="240" w:lineRule="auto"/>
            <w:ind w:firstLine="0"/>
            <w:rPr>
              <w:color w:val="1155CC"/>
              <w:u w:val="single"/>
            </w:rPr>
          </w:pPr>
          <w:hyperlink w:anchor="_71rhh9uz8e9g">
            <w:r w:rsidR="00E61337">
              <w:rPr>
                <w:color w:val="1155CC"/>
                <w:u w:val="single"/>
              </w:rPr>
              <w:t>Background</w:t>
            </w:r>
          </w:hyperlink>
        </w:p>
        <w:p w14:paraId="78F9727F" w14:textId="77777777" w:rsidR="00344CED" w:rsidRDefault="00F254CD">
          <w:pPr>
            <w:spacing w:before="200" w:line="240" w:lineRule="auto"/>
            <w:ind w:firstLine="0"/>
            <w:rPr>
              <w:color w:val="1155CC"/>
              <w:u w:val="single"/>
            </w:rPr>
          </w:pPr>
          <w:hyperlink w:anchor="_uvrqq5z81vu3">
            <w:r w:rsidR="00E61337">
              <w:rPr>
                <w:color w:val="1155CC"/>
                <w:u w:val="single"/>
              </w:rPr>
              <w:t>Unit Plan Development Through Backward Planning</w:t>
            </w:r>
          </w:hyperlink>
        </w:p>
        <w:p w14:paraId="14AA763D" w14:textId="77777777" w:rsidR="00344CED" w:rsidRDefault="00F254CD">
          <w:pPr>
            <w:spacing w:before="200" w:line="240" w:lineRule="auto"/>
            <w:ind w:firstLine="0"/>
            <w:rPr>
              <w:color w:val="1155CC"/>
              <w:u w:val="single"/>
            </w:rPr>
          </w:pPr>
          <w:hyperlink w:anchor="_23tm88rj5r40">
            <w:r w:rsidR="00E61337">
              <w:rPr>
                <w:color w:val="1155CC"/>
                <w:u w:val="single"/>
              </w:rPr>
              <w:t>Conclusion</w:t>
            </w:r>
          </w:hyperlink>
        </w:p>
        <w:p w14:paraId="6A86BEA0" w14:textId="77777777" w:rsidR="00344CED" w:rsidRDefault="00F254CD">
          <w:pPr>
            <w:spacing w:before="200" w:line="240" w:lineRule="auto"/>
            <w:ind w:firstLine="0"/>
            <w:rPr>
              <w:color w:val="1155CC"/>
              <w:u w:val="single"/>
            </w:rPr>
          </w:pPr>
          <w:hyperlink w:anchor="_14m6g1vcunwn">
            <w:r w:rsidR="00E61337">
              <w:rPr>
                <w:color w:val="1155CC"/>
                <w:u w:val="single"/>
              </w:rPr>
              <w:t>References</w:t>
            </w:r>
          </w:hyperlink>
        </w:p>
        <w:p w14:paraId="4E4BF05E" w14:textId="77777777" w:rsidR="00344CED" w:rsidRDefault="00F254CD">
          <w:pPr>
            <w:spacing w:before="200" w:after="80" w:line="240" w:lineRule="auto"/>
            <w:ind w:firstLine="0"/>
            <w:rPr>
              <w:color w:val="1155CC"/>
              <w:u w:val="single"/>
            </w:rPr>
          </w:pPr>
          <w:hyperlink w:anchor="_qvzrfrvznssk">
            <w:r w:rsidR="00E61337">
              <w:rPr>
                <w:color w:val="1155CC"/>
                <w:u w:val="single"/>
              </w:rPr>
              <w:t>Appendix</w:t>
            </w:r>
          </w:hyperlink>
          <w:r w:rsidR="00E61337">
            <w:fldChar w:fldCharType="end"/>
          </w:r>
        </w:p>
      </w:sdtContent>
    </w:sdt>
    <w:p w14:paraId="525123BC" w14:textId="77777777" w:rsidR="00344CED" w:rsidRDefault="00344CED">
      <w:pPr>
        <w:spacing w:line="480" w:lineRule="auto"/>
      </w:pPr>
    </w:p>
    <w:p w14:paraId="0DD4B81E" w14:textId="77777777" w:rsidR="00344CED" w:rsidRDefault="00E61337">
      <w:pPr>
        <w:pStyle w:val="Heading1"/>
      </w:pPr>
      <w:bookmarkStart w:id="14" w:name="_33j2zhgpf831" w:colFirst="0" w:colLast="0"/>
      <w:bookmarkEnd w:id="14"/>
      <w:r>
        <w:t>Abstract</w:t>
      </w:r>
    </w:p>
    <w:p w14:paraId="34A8220D" w14:textId="77777777" w:rsidR="00344CED" w:rsidRDefault="00E61337">
      <w:pPr>
        <w:spacing w:line="480" w:lineRule="auto"/>
      </w:pPr>
      <w:r>
        <w:t>This paper describes how I used the framework of Understanding by Design to design an online Mathematics 9 financial literacy unit plan (see Appendix). Financial literacy is often overlooked in Mathematics 9 as teachers are focused on teaching prerequisite skills required for Foundations and Pre-Calculus 10. The goals for the unit will be for students to apply their understanding of financial concepts to create a budget for a planned purchase while answering the essential question, “How does making a plan influence our choices?” I designed the unit to be taught with both synchronous and asynchronous components.</w:t>
      </w:r>
    </w:p>
    <w:p w14:paraId="312F2DAE" w14:textId="77777777" w:rsidR="00344CED" w:rsidRDefault="00344CED">
      <w:pPr>
        <w:spacing w:line="480" w:lineRule="auto"/>
      </w:pPr>
    </w:p>
    <w:p w14:paraId="79F847B2" w14:textId="6E0760CD" w:rsidR="00344CED" w:rsidRDefault="00E61337">
      <w:pPr>
        <w:spacing w:line="480" w:lineRule="auto"/>
      </w:pPr>
      <w:r>
        <w:t>The process of learning design involves the intentional planning of curriculum and activities. Multiple frameworks and models exist to guide teachers through the learning design process and support them in planning rich activities that provoke students to learn at multiple levels and in multiple ways. Understanding by Design (</w:t>
      </w:r>
      <w:proofErr w:type="spellStart"/>
      <w:r>
        <w:t>UbD</w:t>
      </w:r>
      <w:proofErr w:type="spellEnd"/>
      <w:r>
        <w:t>) is a learning design model that uses the principle of backwards planning</w:t>
      </w:r>
      <w:r w:rsidR="00CE1383">
        <w:t xml:space="preserve"> (McTigue, 2005)</w:t>
      </w:r>
      <w:r>
        <w:t xml:space="preserve">. The teacher begins by determining what overall understandings students should have, designs a final, rich assessment task, and then develops learning activities that will lead students to this task. Beginning with the final task encourages teachers to consider overarching goals rather than solely concentrating on content. </w:t>
      </w:r>
      <w:proofErr w:type="spellStart"/>
      <w:r>
        <w:t>UbD</w:t>
      </w:r>
      <w:proofErr w:type="spellEnd"/>
      <w:r>
        <w:t xml:space="preserve"> supports a constructivist approach to planning </w:t>
      </w:r>
      <w:r>
        <w:lastRenderedPageBreak/>
        <w:t xml:space="preserve">curriculum, however, the teacher must design learning activities that encourage inquiry and collaboration rather than relying on direct instruction, a more objectivist approach. The intended outcome for a unit designed within the </w:t>
      </w:r>
      <w:proofErr w:type="spellStart"/>
      <w:r>
        <w:t>UbD</w:t>
      </w:r>
      <w:proofErr w:type="spellEnd"/>
      <w:r>
        <w:t xml:space="preserve"> framework is for students to understand better the concepts behind a unit rather than simply the content. </w:t>
      </w:r>
    </w:p>
    <w:p w14:paraId="44E36F8D" w14:textId="77777777" w:rsidR="00344CED" w:rsidRDefault="00344CED">
      <w:pPr>
        <w:spacing w:line="480" w:lineRule="auto"/>
      </w:pPr>
    </w:p>
    <w:p w14:paraId="643B3FAC" w14:textId="77777777" w:rsidR="00344CED" w:rsidRDefault="00E61337">
      <w:pPr>
        <w:pStyle w:val="Heading1"/>
      </w:pPr>
      <w:bookmarkStart w:id="15" w:name="_5hcbx2ytb3wz" w:colFirst="0" w:colLast="0"/>
      <w:bookmarkEnd w:id="15"/>
      <w:r>
        <w:t>Goals</w:t>
      </w:r>
    </w:p>
    <w:p w14:paraId="5006A650" w14:textId="77777777" w:rsidR="00344CED" w:rsidRDefault="00E61337">
      <w:pPr>
        <w:spacing w:line="480" w:lineRule="auto"/>
      </w:pPr>
      <w:r>
        <w:t>Financial literacy is often overlooked in Mathematics 9. Because Foundations and Pre-Calculus 10 is such an intense course, Mathematics 9 teachers focus on rational numbers, exponents, algebra, and linear relations. These topics are prerequisites for the following year. I find that the financial literacy unit is a stand-alone unit, easily pushed aside if time is tight. Using the strategy of backward planning through the Understanding by Design (</w:t>
      </w:r>
      <w:proofErr w:type="spellStart"/>
      <w:r>
        <w:t>UbD</w:t>
      </w:r>
      <w:proofErr w:type="spellEnd"/>
      <w:r>
        <w:t>) framework (Wiggins &amp; McTighe, 2005), I have created a unit plan that attempts to do justice to the importance of the learning outcomes. I estimate that this unit would take approximately seven class days.</w:t>
      </w:r>
    </w:p>
    <w:p w14:paraId="2A273C6E" w14:textId="77777777" w:rsidR="00344CED" w:rsidRDefault="00344CED">
      <w:pPr>
        <w:spacing w:line="480" w:lineRule="auto"/>
      </w:pPr>
    </w:p>
    <w:p w14:paraId="3E461AFB" w14:textId="77777777" w:rsidR="00344CED" w:rsidRDefault="00E61337">
      <w:pPr>
        <w:spacing w:line="480" w:lineRule="auto"/>
      </w:pPr>
      <w:r>
        <w:t>The goals for students will be to 1) apply their understanding of financial concepts to create a personal budget for a planned purchase and 2) to justify their choices while answering the essential question, “How does making a plan influence our choices?” While working through these goals, the students will meet the following Mathematics 9 learning outcomes from the BC Curriculum (</w:t>
      </w:r>
      <w:r>
        <w:rPr>
          <w:i/>
        </w:rPr>
        <w:t>Building Student Success</w:t>
      </w:r>
      <w:r>
        <w:t>, n.d.):</w:t>
      </w:r>
    </w:p>
    <w:p w14:paraId="2285F2EA" w14:textId="77777777" w:rsidR="00344CED" w:rsidRDefault="00344CED">
      <w:pPr>
        <w:spacing w:line="480" w:lineRule="auto"/>
      </w:pPr>
    </w:p>
    <w:p w14:paraId="07C4CBC9" w14:textId="77777777" w:rsidR="00344CED" w:rsidRDefault="00E61337">
      <w:pPr>
        <w:spacing w:line="480" w:lineRule="auto"/>
        <w:ind w:firstLine="0"/>
      </w:pPr>
      <w:r>
        <w:t>BC Curricular Concepts:</w:t>
      </w:r>
    </w:p>
    <w:p w14:paraId="23CA8A28" w14:textId="77777777" w:rsidR="00344CED" w:rsidRDefault="00E61337">
      <w:pPr>
        <w:numPr>
          <w:ilvl w:val="0"/>
          <w:numId w:val="2"/>
        </w:numPr>
        <w:spacing w:line="480" w:lineRule="auto"/>
      </w:pPr>
      <w:r>
        <w:t>Banking, simple interest, savings, planned purchases</w:t>
      </w:r>
    </w:p>
    <w:p w14:paraId="2C22D37C" w14:textId="77777777" w:rsidR="00344CED" w:rsidRDefault="00E61337">
      <w:pPr>
        <w:numPr>
          <w:ilvl w:val="0"/>
          <w:numId w:val="2"/>
        </w:numPr>
        <w:spacing w:line="480" w:lineRule="auto"/>
      </w:pPr>
      <w:r>
        <w:t>Creating a budget</w:t>
      </w:r>
    </w:p>
    <w:p w14:paraId="4F18034E" w14:textId="77777777" w:rsidR="00344CED" w:rsidRDefault="00E61337">
      <w:pPr>
        <w:numPr>
          <w:ilvl w:val="0"/>
          <w:numId w:val="2"/>
        </w:numPr>
        <w:spacing w:line="480" w:lineRule="auto"/>
      </w:pPr>
      <w:r>
        <w:t>Simple budgets and transactions</w:t>
      </w:r>
    </w:p>
    <w:p w14:paraId="67439735" w14:textId="77777777" w:rsidR="00344CED" w:rsidRDefault="00344CED">
      <w:pPr>
        <w:spacing w:line="480" w:lineRule="auto"/>
        <w:ind w:left="720" w:firstLine="0"/>
      </w:pPr>
    </w:p>
    <w:p w14:paraId="270CBE39" w14:textId="77777777" w:rsidR="00344CED" w:rsidRDefault="00344CED">
      <w:pPr>
        <w:spacing w:line="480" w:lineRule="auto"/>
        <w:ind w:firstLine="0"/>
      </w:pPr>
    </w:p>
    <w:p w14:paraId="2EEA4EC0" w14:textId="77777777" w:rsidR="00344CED" w:rsidRDefault="00344CED">
      <w:pPr>
        <w:spacing w:line="480" w:lineRule="auto"/>
        <w:ind w:firstLine="0"/>
      </w:pPr>
    </w:p>
    <w:p w14:paraId="6DDBDE82" w14:textId="77777777" w:rsidR="00344CED" w:rsidRDefault="00E61337">
      <w:pPr>
        <w:spacing w:line="480" w:lineRule="auto"/>
        <w:ind w:firstLine="0"/>
      </w:pPr>
      <w:r>
        <w:t>BC Curricular Competencies:</w:t>
      </w:r>
    </w:p>
    <w:p w14:paraId="26F41B5D" w14:textId="77777777" w:rsidR="00344CED" w:rsidRDefault="00E61337">
      <w:pPr>
        <w:numPr>
          <w:ilvl w:val="0"/>
          <w:numId w:val="1"/>
        </w:numPr>
        <w:spacing w:line="480" w:lineRule="auto"/>
      </w:pPr>
      <w:r>
        <w:t>Connect the concepts of banking and budgeting to each other and areas of personal interest.</w:t>
      </w:r>
    </w:p>
    <w:p w14:paraId="7DCA7541" w14:textId="77777777" w:rsidR="00344CED" w:rsidRDefault="00344CED">
      <w:pPr>
        <w:spacing w:line="480" w:lineRule="auto"/>
      </w:pPr>
    </w:p>
    <w:p w14:paraId="5B0140D6" w14:textId="77777777" w:rsidR="00344CED" w:rsidRDefault="00E61337">
      <w:pPr>
        <w:spacing w:line="480" w:lineRule="auto"/>
      </w:pPr>
      <w:r>
        <w:t xml:space="preserve">I designed this plan for Grade 9 students (14-15 years old) living in Greater Victoria (School Districts 61, 62, and 63). The students come from a range of socioeconomic and cultural backgrounds. Each family has a personal approach to financial management, and it is not reasonable for a teacher to require students to discuss their specific financial situations. Each student needs to learn the basics of financial literacy, regardless of their economic situation. Students will be invited to use information from their own lives within this unit, such as income and expenses, though should the student be uncomfortable or unprepared, the teacher will provide profiles of fictional characters, so students do not need to share personal information. </w:t>
      </w:r>
    </w:p>
    <w:p w14:paraId="5A214641" w14:textId="77777777" w:rsidR="00344CED" w:rsidRDefault="00344CED">
      <w:pPr>
        <w:spacing w:line="480" w:lineRule="auto"/>
      </w:pPr>
    </w:p>
    <w:p w14:paraId="499116C3" w14:textId="0C6B13F6" w:rsidR="00344CED" w:rsidRDefault="00E61337">
      <w:pPr>
        <w:spacing w:line="480" w:lineRule="auto"/>
      </w:pPr>
      <w:r>
        <w:t>This will be an online unit with synchronous and asynchronous components. It assumes the classroom is using the Google Apps for Education (GAFE). It would be ideal for each student to use a laptop computer. The synchronous activities require students to interact with each other and collaborate on documents. While these activities are possible on a smartphone, a larger screen would be preferable.</w:t>
      </w:r>
    </w:p>
    <w:p w14:paraId="00CE05B3" w14:textId="77777777" w:rsidR="00344CED" w:rsidRDefault="00E61337">
      <w:pPr>
        <w:pStyle w:val="Heading1"/>
      </w:pPr>
      <w:bookmarkStart w:id="16" w:name="_7v82u9xjcd3z" w:colFirst="0" w:colLast="0"/>
      <w:bookmarkStart w:id="17" w:name="_71rhh9uz8e9g" w:colFirst="0" w:colLast="0"/>
      <w:bookmarkEnd w:id="16"/>
      <w:bookmarkEnd w:id="17"/>
      <w:r>
        <w:t>Background</w:t>
      </w:r>
    </w:p>
    <w:p w14:paraId="7ABD55B4" w14:textId="77777777" w:rsidR="00344CED" w:rsidRDefault="00E61337">
      <w:pPr>
        <w:spacing w:line="480" w:lineRule="auto"/>
      </w:pPr>
      <w:r>
        <w:t xml:space="preserve">Teaching a unit of study can be as simple as using direct instruction to cover a chapter of a textbook. It is tempting for teachers to use a reactive approach, where they develop resources and assessment tasks at the moment, rather than taking the time to intentionally design a unit to make use of best pedagogical practice. Frameworks exist to help teachers work through the design process. </w:t>
      </w:r>
      <w:proofErr w:type="spellStart"/>
      <w:r>
        <w:t>Conole</w:t>
      </w:r>
      <w:proofErr w:type="spellEnd"/>
      <w:r>
        <w:t xml:space="preserve"> (2019) describes several frameworks or models that help teachers use a structured approach to learning design, including those that guide </w:t>
      </w:r>
      <w:r>
        <w:lastRenderedPageBreak/>
        <w:t>the use of technology, structure workshop approaches, or work on specific theories of learner engagement. These models or frameworks are based in practice but have roots in theories of learning or cognition (</w:t>
      </w:r>
      <w:proofErr w:type="spellStart"/>
      <w:r>
        <w:t>Masterman</w:t>
      </w:r>
      <w:proofErr w:type="spellEnd"/>
      <w:r>
        <w:t>, 2019). Using models in a learning design approach focuses teachers on activities rather than content and helps teachers design for a particular context (</w:t>
      </w:r>
      <w:proofErr w:type="spellStart"/>
      <w:r>
        <w:t>Conole</w:t>
      </w:r>
      <w:proofErr w:type="spellEnd"/>
      <w:r>
        <w:t>, 2016).</w:t>
      </w:r>
    </w:p>
    <w:p w14:paraId="4C8DC4A4" w14:textId="77777777" w:rsidR="00344CED" w:rsidRDefault="00344CED">
      <w:pPr>
        <w:spacing w:line="480" w:lineRule="auto"/>
        <w:ind w:firstLine="0"/>
      </w:pPr>
    </w:p>
    <w:p w14:paraId="75BD9C52" w14:textId="77777777" w:rsidR="00344CED" w:rsidRDefault="00E61337">
      <w:pPr>
        <w:spacing w:line="480" w:lineRule="auto"/>
      </w:pPr>
      <w:r>
        <w:t>Understanding by Design (</w:t>
      </w:r>
      <w:proofErr w:type="spellStart"/>
      <w:r>
        <w:t>UbD</w:t>
      </w:r>
      <w:proofErr w:type="spellEnd"/>
      <w:r>
        <w:t xml:space="preserve">) is a framework that helps teachers plan instruction and assessment by focussing on what they want students to be able to do at the end of a unit of study. Teachers then work backwards to determine the learning activities that will give students the required skills to complete that task. This process is referred to as backwards planning. Jay McTighe and Grant Wiggins created this framework in their book </w:t>
      </w:r>
      <w:r>
        <w:rPr>
          <w:i/>
        </w:rPr>
        <w:t xml:space="preserve">Understanding by Design. </w:t>
      </w:r>
      <w:r>
        <w:t xml:space="preserve">Rather than using the textbook as the guide for units of study (forward planning), </w:t>
      </w:r>
      <w:proofErr w:type="spellStart"/>
      <w:r>
        <w:t>UbD</w:t>
      </w:r>
      <w:proofErr w:type="spellEnd"/>
      <w:r>
        <w:t xml:space="preserve"> asks teachers to begin planning by digging deeper into what essential understandings students should gain. Specific frameworks in the form of worksheets in the accompanying workbook, </w:t>
      </w:r>
      <w:r>
        <w:rPr>
          <w:i/>
        </w:rPr>
        <w:t xml:space="preserve">The Understanding by Design Workbook, </w:t>
      </w:r>
      <w:r>
        <w:t>guide teachers through this process (McTighe &amp; Wiggins, 1999). Teachers can also find these materials online.</w:t>
      </w:r>
    </w:p>
    <w:p w14:paraId="0622E057" w14:textId="77777777" w:rsidR="00344CED" w:rsidRDefault="00344CED">
      <w:pPr>
        <w:spacing w:line="480" w:lineRule="auto"/>
      </w:pPr>
    </w:p>
    <w:p w14:paraId="03052879" w14:textId="77777777" w:rsidR="00344CED" w:rsidRDefault="00E61337">
      <w:pPr>
        <w:spacing w:line="480" w:lineRule="auto"/>
      </w:pPr>
      <w:proofErr w:type="spellStart"/>
      <w:r>
        <w:t>UbD</w:t>
      </w:r>
      <w:proofErr w:type="spellEnd"/>
      <w:r>
        <w:t xml:space="preserve"> is based on seven tenets (McTighe &amp; Wiggins, n.d., p. 1-2):</w:t>
      </w:r>
    </w:p>
    <w:p w14:paraId="77EE6CA4" w14:textId="77777777" w:rsidR="00344CED" w:rsidRDefault="00E61337">
      <w:pPr>
        <w:numPr>
          <w:ilvl w:val="0"/>
          <w:numId w:val="3"/>
        </w:numPr>
        <w:spacing w:line="480" w:lineRule="auto"/>
      </w:pPr>
      <w:r>
        <w:t>Teachers should plan curriculum purposefully.</w:t>
      </w:r>
    </w:p>
    <w:p w14:paraId="10CAC2C0" w14:textId="77777777" w:rsidR="00344CED" w:rsidRDefault="00E61337">
      <w:pPr>
        <w:numPr>
          <w:ilvl w:val="0"/>
          <w:numId w:val="3"/>
        </w:numPr>
        <w:spacing w:line="480" w:lineRule="auto"/>
      </w:pPr>
      <w:r>
        <w:t>Curriculum and teaching should focus on the “developing and deepening of student understanding”.</w:t>
      </w:r>
    </w:p>
    <w:p w14:paraId="4D9DEAD5" w14:textId="77777777" w:rsidR="00344CED" w:rsidRDefault="00E61337">
      <w:pPr>
        <w:numPr>
          <w:ilvl w:val="0"/>
          <w:numId w:val="3"/>
        </w:numPr>
        <w:spacing w:line="480" w:lineRule="auto"/>
      </w:pPr>
      <w:r>
        <w:t>Students make sense of the curriculum when they have opportunities to make sense of and transfer learning through authentic performance.</w:t>
      </w:r>
    </w:p>
    <w:p w14:paraId="3E46D83A" w14:textId="77777777" w:rsidR="00344CED" w:rsidRDefault="00E61337">
      <w:pPr>
        <w:numPr>
          <w:ilvl w:val="0"/>
          <w:numId w:val="3"/>
        </w:numPr>
        <w:spacing w:line="480" w:lineRule="auto"/>
      </w:pPr>
      <w:r>
        <w:t>An effective curriculum is planned backwards from desired results.</w:t>
      </w:r>
    </w:p>
    <w:p w14:paraId="3EE203A9" w14:textId="77777777" w:rsidR="00344CED" w:rsidRDefault="00E61337">
      <w:pPr>
        <w:numPr>
          <w:ilvl w:val="0"/>
          <w:numId w:val="3"/>
        </w:numPr>
        <w:spacing w:line="480" w:lineRule="auto"/>
      </w:pPr>
      <w:r>
        <w:t>Teachers are “coaches of understanding”.</w:t>
      </w:r>
    </w:p>
    <w:p w14:paraId="7FB33505" w14:textId="77777777" w:rsidR="00344CED" w:rsidRDefault="00E61337">
      <w:pPr>
        <w:numPr>
          <w:ilvl w:val="0"/>
          <w:numId w:val="3"/>
        </w:numPr>
        <w:spacing w:line="480" w:lineRule="auto"/>
      </w:pPr>
      <w:r>
        <w:t>Teachers should review units regularly.</w:t>
      </w:r>
    </w:p>
    <w:p w14:paraId="1905FDB9" w14:textId="77777777" w:rsidR="00344CED" w:rsidRDefault="00E61337">
      <w:pPr>
        <w:numPr>
          <w:ilvl w:val="0"/>
          <w:numId w:val="3"/>
        </w:numPr>
        <w:spacing w:line="480" w:lineRule="auto"/>
      </w:pPr>
      <w:r>
        <w:lastRenderedPageBreak/>
        <w:t>The results of designs should inform needed adjustments in curriculum and instruction.</w:t>
      </w:r>
    </w:p>
    <w:p w14:paraId="15E37442" w14:textId="77777777" w:rsidR="00344CED" w:rsidRDefault="00344CED">
      <w:pPr>
        <w:spacing w:line="480" w:lineRule="auto"/>
      </w:pPr>
    </w:p>
    <w:p w14:paraId="51EFB77B" w14:textId="77777777" w:rsidR="00344CED" w:rsidRDefault="00E61337">
      <w:pPr>
        <w:spacing w:line="480" w:lineRule="auto"/>
      </w:pPr>
      <w:r>
        <w:t xml:space="preserve">The three stages of backward design in the </w:t>
      </w:r>
      <w:proofErr w:type="spellStart"/>
      <w:r>
        <w:t>UbD</w:t>
      </w:r>
      <w:proofErr w:type="spellEnd"/>
      <w:r>
        <w:t xml:space="preserve"> framework are identifying desired results, determining assessment evidence, and planning learning experiences and instruction. When identifying desired outcomes, teachers are encouraged to develop “essential questions”, or overarching, open-ended questions, that will lead to enduring understandings.</w:t>
      </w:r>
    </w:p>
    <w:p w14:paraId="745EC9AA" w14:textId="77777777" w:rsidR="00344CED" w:rsidRDefault="00344CED">
      <w:pPr>
        <w:spacing w:line="480" w:lineRule="auto"/>
      </w:pPr>
    </w:p>
    <w:p w14:paraId="736B72BE" w14:textId="77777777" w:rsidR="00344CED" w:rsidRDefault="00E61337">
      <w:pPr>
        <w:spacing w:line="480" w:lineRule="auto"/>
      </w:pPr>
      <w:r>
        <w:t xml:space="preserve">Ideally, using the </w:t>
      </w:r>
      <w:proofErr w:type="spellStart"/>
      <w:r>
        <w:t>UbD</w:t>
      </w:r>
      <w:proofErr w:type="spellEnd"/>
      <w:r>
        <w:t xml:space="preserve"> framework, the teacher acts as a facilitator or guide rather than the keeper of all knowledge. Through learning activities, students explore the unit concepts, giving them tools to answer the essential question in their final performance task. Each student’s final performance task will be different. Teachers design these learning activities to allow students to build knowledge throughout the unit. Furthermore, collaboration among students is essential, so students are exposed to the ideas of others, allowing them to shape their understanding.</w:t>
      </w:r>
    </w:p>
    <w:p w14:paraId="7C1DEA1E" w14:textId="77777777" w:rsidR="00344CED" w:rsidRDefault="00344CED">
      <w:pPr>
        <w:spacing w:line="480" w:lineRule="auto"/>
      </w:pPr>
    </w:p>
    <w:p w14:paraId="22AB6DEC" w14:textId="77777777" w:rsidR="00344CED" w:rsidRDefault="00E61337">
      <w:pPr>
        <w:spacing w:line="480" w:lineRule="auto"/>
      </w:pPr>
      <w:r>
        <w:t xml:space="preserve">Constructivism is an approach to learning where learners construct their knowledge and make meaning through experiences (McLeod, 2019). They base these new meanings on their prior knowledge. The </w:t>
      </w:r>
      <w:proofErr w:type="spellStart"/>
      <w:r>
        <w:t>UbD</w:t>
      </w:r>
      <w:proofErr w:type="spellEnd"/>
      <w:r>
        <w:t xml:space="preserve"> framework includes a rich essential question, and students can investigate this question in an open-ended inquiry that emphasises constructivism. While </w:t>
      </w:r>
      <w:proofErr w:type="spellStart"/>
      <w:r>
        <w:t>UbD</w:t>
      </w:r>
      <w:proofErr w:type="spellEnd"/>
      <w:r>
        <w:t xml:space="preserve"> is generally a constructivist approach, there may be elements of objectivism. “Constructivism emphasises the construction of knowledge, while objectivism concerns mainly with the object of knowing.” (Tam, 2000, p. 51). </w:t>
      </w:r>
      <w:proofErr w:type="spellStart"/>
      <w:r>
        <w:t>UbD</w:t>
      </w:r>
      <w:proofErr w:type="spellEnd"/>
      <w:r>
        <w:t xml:space="preserve"> encourages teachers to guide students toward the final assessment task throughout a unit. Teachers identify clear learning goals and plan activities in sequence to lead to the final performance task. The learning activities can be more objectivist in approach, with the teacher hoping for specific </w:t>
      </w:r>
      <w:r>
        <w:lastRenderedPageBreak/>
        <w:t xml:space="preserve">results at the end of the unit. The hope is that teachers ask for a deeper understanding of the unit concepts by creating rich assessment tasks. </w:t>
      </w:r>
    </w:p>
    <w:p w14:paraId="25A4B54D" w14:textId="77777777" w:rsidR="00344CED" w:rsidRDefault="00344CED">
      <w:pPr>
        <w:spacing w:line="480" w:lineRule="auto"/>
      </w:pPr>
    </w:p>
    <w:p w14:paraId="3ACC1826" w14:textId="77777777" w:rsidR="00344CED" w:rsidRDefault="00E61337">
      <w:pPr>
        <w:spacing w:line="480" w:lineRule="auto"/>
      </w:pPr>
      <w:proofErr w:type="spellStart"/>
      <w:r>
        <w:t>UbD</w:t>
      </w:r>
      <w:proofErr w:type="spellEnd"/>
      <w:r>
        <w:t xml:space="preserve"> also enables a social-constructivist approach by allowing for collaboration among students. Including learning activities that encourage students to interact with each other, share ideas, and work together to solve problems acknowledges that students develop knowledge through participation in a socially situated world (So et al., 2010). Online courses can focus solely on content delivery, and doing so would not allow for knowledge to be socially constructed. To overcome this temptation, a “shift from delivery-</w:t>
      </w:r>
      <w:proofErr w:type="spellStart"/>
      <w:r>
        <w:t>centered</w:t>
      </w:r>
      <w:proofErr w:type="spellEnd"/>
      <w:r>
        <w:t xml:space="preserve"> approach to a participation-</w:t>
      </w:r>
      <w:proofErr w:type="spellStart"/>
      <w:r>
        <w:t>centered</w:t>
      </w:r>
      <w:proofErr w:type="spellEnd"/>
      <w:r>
        <w:t xml:space="preserve"> approach is needed” (So et al., 2010, p. 231). Teachers must intentionally incorporate these collaborative activities within the </w:t>
      </w:r>
      <w:proofErr w:type="spellStart"/>
      <w:r>
        <w:t>UbD</w:t>
      </w:r>
      <w:proofErr w:type="spellEnd"/>
      <w:r>
        <w:t xml:space="preserve"> framework, as the framework does not explicitly require teachers to do so.</w:t>
      </w:r>
    </w:p>
    <w:p w14:paraId="42C74717" w14:textId="77777777" w:rsidR="00344CED" w:rsidRDefault="00344CED">
      <w:pPr>
        <w:spacing w:line="480" w:lineRule="auto"/>
        <w:ind w:firstLine="0"/>
      </w:pPr>
    </w:p>
    <w:p w14:paraId="71FF1CA9" w14:textId="77777777" w:rsidR="00344CED" w:rsidRDefault="00E61337">
      <w:pPr>
        <w:spacing w:line="480" w:lineRule="auto"/>
      </w:pPr>
      <w:r>
        <w:t>This unit will be delivered using a blend of synchronous and asynchronous activities to enable collaboration among students in an online environment. The introduction of concepts and individual activities are asynchronous, and collaboration and deeper discussions are synchronous. Asynchronous sessions allow for flexibility in time (as students can complete the activities when they want), and the synchronous interactions provide feedback to the teacher (important for formative assessment opportunities) and soft skills development (Malik, 2010).</w:t>
      </w:r>
    </w:p>
    <w:p w14:paraId="62FB8165" w14:textId="77777777" w:rsidR="00344CED" w:rsidRDefault="00E61337">
      <w:pPr>
        <w:pStyle w:val="Heading1"/>
      </w:pPr>
      <w:bookmarkStart w:id="18" w:name="_uvrqq5z81vu3" w:colFirst="0" w:colLast="0"/>
      <w:bookmarkEnd w:id="18"/>
      <w:r>
        <w:br/>
        <w:t>Unit Plan Development Through Backward Planning</w:t>
      </w:r>
    </w:p>
    <w:p w14:paraId="659FDF39" w14:textId="77777777" w:rsidR="00344CED" w:rsidRDefault="00E61337">
      <w:pPr>
        <w:spacing w:line="480" w:lineRule="auto"/>
      </w:pPr>
      <w:r>
        <w:t xml:space="preserve">Designing the unit plan according to the </w:t>
      </w:r>
      <w:proofErr w:type="spellStart"/>
      <w:r>
        <w:t>UbD</w:t>
      </w:r>
      <w:proofErr w:type="spellEnd"/>
      <w:r>
        <w:t xml:space="preserve"> framework, I began with the BC curricular competency that states that students should be able to “connect the concepts of banking and budgeting to each other and areas of personal interest” (Building Student Success, n.d.). I then decided what meaning the students would make from that competency. Rather than only teach students about banking and budgeting, I decided to focus on the idea that </w:t>
      </w:r>
      <w:r>
        <w:lastRenderedPageBreak/>
        <w:t>making plans helps us make reasoned choices in all areas of our lives, leading to the essential question, “How does making a plan influence our choices?” This question is open-ended and applies to different curricular areas. Financial literacy will be the lens students will use to investigate this question. I then identified the concepts I wanted students to know and the skills I wanted students to do. These came from the BC learning outcomes.</w:t>
      </w:r>
    </w:p>
    <w:p w14:paraId="41437E40" w14:textId="77777777" w:rsidR="00344CED" w:rsidRDefault="00344CED">
      <w:pPr>
        <w:spacing w:line="480" w:lineRule="auto"/>
      </w:pPr>
    </w:p>
    <w:p w14:paraId="554F3058" w14:textId="77777777" w:rsidR="00344CED" w:rsidRDefault="00E61337">
      <w:pPr>
        <w:spacing w:line="480" w:lineRule="auto"/>
      </w:pPr>
      <w:r>
        <w:t xml:space="preserve">The process of backwards planning begins with identifying a rich performance task. In completing this task, students will attempt to answer the essential question. In this case, students will have to choose a planned purchase and then create a budget to identify how they will balance income and expenses while saving for this purchase. In addition to the budget itself, students will also reflect on the process and justify the choices that they had to make to balance their budget. In terms of assessment, students will co-create a rubric to give students some agency over the assessment task. This activity requires students to work at the higher levels of Bloom’s Taxonomy. Because they are working within a budget framework, they aren’t necessarily creating something new, but they are evaluating information by making reasoned choices and defending those choices (Armstrong, 2010). </w:t>
      </w:r>
    </w:p>
    <w:p w14:paraId="59FE8AAA" w14:textId="77777777" w:rsidR="00344CED" w:rsidRDefault="00344CED">
      <w:pPr>
        <w:spacing w:line="480" w:lineRule="auto"/>
      </w:pPr>
    </w:p>
    <w:p w14:paraId="151A8EC7" w14:textId="02E973A7" w:rsidR="00344CED" w:rsidRDefault="00E61337">
      <w:pPr>
        <w:spacing w:line="480" w:lineRule="auto"/>
      </w:pPr>
      <w:r>
        <w:t xml:space="preserve">After identifying the essential question, I sequenced the learning activities and formative assessment tasks. Firstly, the teacher will create a Google Form where students will identify their initial foundation of knowledge and prior understandings. Students should describe what they know (or think they know), where they learned the information, and what they want to learn in the unit. The Google Form will </w:t>
      </w:r>
      <w:r w:rsidR="00CE1383">
        <w:t xml:space="preserve">move </w:t>
      </w:r>
      <w:r>
        <w:t>the students’ responses into a Google Sheet that the teacher can quickly scan. Furthermore, the teacher can use the find tool to check how often certain words or phrases occur in the students’ answers. Identifying prior knowledge is essential when working in a constructivist environment. Having students think about what they already know provides a platform to construct and attach new concepts, information, and understandings.</w:t>
      </w:r>
    </w:p>
    <w:p w14:paraId="36E414CD" w14:textId="77777777" w:rsidR="00344CED" w:rsidRDefault="00344CED">
      <w:pPr>
        <w:spacing w:line="480" w:lineRule="auto"/>
      </w:pPr>
    </w:p>
    <w:p w14:paraId="66FED243" w14:textId="77777777" w:rsidR="00344CED" w:rsidRDefault="00E61337">
      <w:pPr>
        <w:spacing w:line="480" w:lineRule="auto"/>
      </w:pPr>
      <w:r>
        <w:lastRenderedPageBreak/>
        <w:t>Formative assessment will be employed both informally and formally throughout the unit. The teacher will assess students informally within class discussions, one-on-one conversations, and observation. “Knowing where students stand on a day-to-day basis enables teachers to determine where they are in relation to where they should be, so that they can provide the appropriate scaffolding to move their students forward in their learning” (Ruiz-Primo, 2011, p. 23). While there is a clear continuum of learning activities planned within the unit, the teacher should respond to this informal formative assessment and adjust their plans. Before completing the final budgeting activity, a formative task asks students to create a budget without taking the planned purchase into account. This task will be self-assessed based on the criteria co-created by the student and teacher. Students should know how to create a balanced budget before beginning their final project. This ensures that the students understand the project and the criteria. If they did not complete this task, it would be unclear how much of their final project was influenced by how much they understood the assignment and criteria.</w:t>
      </w:r>
    </w:p>
    <w:p w14:paraId="58D553B7" w14:textId="77777777" w:rsidR="00344CED" w:rsidRDefault="00344CED">
      <w:pPr>
        <w:spacing w:line="480" w:lineRule="auto"/>
      </w:pPr>
    </w:p>
    <w:p w14:paraId="0AF98B98" w14:textId="77777777" w:rsidR="00344CED" w:rsidRDefault="00E61337">
      <w:pPr>
        <w:spacing w:line="480" w:lineRule="auto"/>
      </w:pPr>
      <w:r>
        <w:t xml:space="preserve">Throughout the learning plan, collaboration in synchronous gatherings is encouraged among the students. This collaboration is mediated through different platforms such as </w:t>
      </w:r>
      <w:proofErr w:type="spellStart"/>
      <w:r>
        <w:t>Jamboards</w:t>
      </w:r>
      <w:proofErr w:type="spellEnd"/>
      <w:r>
        <w:t xml:space="preserve">, DESMOS, </w:t>
      </w:r>
      <w:proofErr w:type="spellStart"/>
      <w:r>
        <w:t>Popplet</w:t>
      </w:r>
      <w:proofErr w:type="spellEnd"/>
      <w:r>
        <w:t>, and breakout rooms within Google Meet. This collaboration helps students socially construct their understanding of the material; it helps them develop social and interpersonal skills crucial for effective participation in society.</w:t>
      </w:r>
    </w:p>
    <w:p w14:paraId="226D0037" w14:textId="77777777" w:rsidR="00344CED" w:rsidRDefault="00344CED">
      <w:pPr>
        <w:spacing w:line="480" w:lineRule="auto"/>
      </w:pPr>
    </w:p>
    <w:p w14:paraId="4AAE0816" w14:textId="77777777" w:rsidR="00344CED" w:rsidRDefault="00E61337">
      <w:pPr>
        <w:spacing w:line="480" w:lineRule="auto"/>
      </w:pPr>
      <w:r>
        <w:t xml:space="preserve">To meet the needs of a diverse group of learners, the principles of universal design for learning (UDL) are incorporated within the unit. Students that struggle with executive function or attention will benefit from having multiple short sessions rather than full </w:t>
      </w:r>
      <w:proofErr w:type="gramStart"/>
      <w:r>
        <w:t>60-90 minute</w:t>
      </w:r>
      <w:proofErr w:type="gramEnd"/>
      <w:r>
        <w:t xml:space="preserve"> classes. Organising the unit on a platform such as Google Classroom assists with executive functioning since the student needs to visit only one site to access the unit’s materials.</w:t>
      </w:r>
    </w:p>
    <w:p w14:paraId="1179001F" w14:textId="77777777" w:rsidR="00344CED" w:rsidRDefault="00344CED">
      <w:pPr>
        <w:spacing w:line="480" w:lineRule="auto"/>
      </w:pPr>
    </w:p>
    <w:p w14:paraId="6A066DB7" w14:textId="51067262" w:rsidR="00344CED" w:rsidRDefault="00E61337">
      <w:pPr>
        <w:spacing w:line="480" w:lineRule="auto"/>
      </w:pPr>
      <w:r>
        <w:lastRenderedPageBreak/>
        <w:t xml:space="preserve">Because the unit is </w:t>
      </w:r>
      <w:r w:rsidR="00983B19">
        <w:t xml:space="preserve">available </w:t>
      </w:r>
      <w:r>
        <w:t>online, students can use Google Read and Write (</w:t>
      </w:r>
      <w:hyperlink r:id="rId7">
        <w:r>
          <w:rPr>
            <w:color w:val="1155CC"/>
            <w:u w:val="single"/>
          </w:rPr>
          <w:t>https://www.texthelp.com/products/read-and-write-education/for-google-chrome/</w:t>
        </w:r>
      </w:hyperlink>
      <w:r>
        <w:t xml:space="preserve">). This powerful Chrome extension connects students with a variety of literacy supports. For example, students can dictate text or voice notes or have text read aloud to them. Students can create vocabulary lists, mask parts of the screen to focus on the part of the screen that they are working on, check spelling and grammar, and use predictive type. </w:t>
      </w:r>
    </w:p>
    <w:p w14:paraId="13ABF820" w14:textId="77777777" w:rsidR="00344CED" w:rsidRDefault="00344CED">
      <w:pPr>
        <w:spacing w:line="480" w:lineRule="auto"/>
      </w:pPr>
    </w:p>
    <w:p w14:paraId="475A93A7" w14:textId="7F5EF397" w:rsidR="00344CED" w:rsidRDefault="00E61337">
      <w:pPr>
        <w:spacing w:line="480" w:lineRule="auto"/>
      </w:pPr>
      <w:r>
        <w:t xml:space="preserve">The teacher can differentiate tasks in multiple ways. They can adapt the final assessment task by minimising the expenses that students need to consider </w:t>
      </w:r>
      <w:r w:rsidR="00983B19">
        <w:t>assisting</w:t>
      </w:r>
      <w:r>
        <w:t xml:space="preserve"> students that have difficulty with </w:t>
      </w:r>
      <w:bookmarkStart w:id="19" w:name="_Hlk100657718"/>
      <w:r>
        <w:t>executive functioning</w:t>
      </w:r>
      <w:bookmarkEnd w:id="19"/>
      <w:r>
        <w:t>. For students that struggle with written output, a teacher can accept an audio file containing the student’s reflection. For synchronous activities, the teacher could intentionally create heterogeneous groupings so each student can utilise the strengths of others.</w:t>
      </w:r>
    </w:p>
    <w:p w14:paraId="78DF5810" w14:textId="77777777" w:rsidR="00344CED" w:rsidRDefault="00344CED">
      <w:pPr>
        <w:spacing w:line="480" w:lineRule="auto"/>
      </w:pPr>
    </w:p>
    <w:p w14:paraId="2B425B52" w14:textId="77777777" w:rsidR="00344CED" w:rsidRDefault="00E61337">
      <w:pPr>
        <w:spacing w:line="480" w:lineRule="auto"/>
      </w:pPr>
      <w:r>
        <w:t xml:space="preserve">This online unit has both synchronous and asynchronous components. The synchronous sessions focus on collaboration and connection where students work both in small groups and as a class as a whole. The asynchronous activities ask students to learn concepts through videos and independent activities. I have not added any time constraints to the activities. Still, in general, I estimate each session to take no longer than 30 minutes, except for the synchronous DESMOS interest activity and the final summative assessment. It would be possible to transition this unit to a hybrid model, where the instruction is flipped. Synchronous activities could occur in the classroom, and asynchronous activities would happen outside of class time. </w:t>
      </w:r>
    </w:p>
    <w:p w14:paraId="2BB615DB" w14:textId="77777777" w:rsidR="00344CED" w:rsidRDefault="00344CED">
      <w:pPr>
        <w:spacing w:line="480" w:lineRule="auto"/>
        <w:ind w:firstLine="0"/>
      </w:pPr>
    </w:p>
    <w:p w14:paraId="03714DD3" w14:textId="77777777" w:rsidR="00344CED" w:rsidRDefault="00E61337">
      <w:pPr>
        <w:spacing w:line="480" w:lineRule="auto"/>
      </w:pPr>
      <w:r>
        <w:t xml:space="preserve">Many school districts use other platforms instead of GAFE, so teachers and students would require alternatives to Google Forms and </w:t>
      </w:r>
      <w:proofErr w:type="spellStart"/>
      <w:r>
        <w:t>Jamboards</w:t>
      </w:r>
      <w:proofErr w:type="spellEnd"/>
      <w:r>
        <w:t>. Formative (</w:t>
      </w:r>
      <w:hyperlink r:id="rId8">
        <w:r>
          <w:rPr>
            <w:color w:val="1155CC"/>
            <w:u w:val="single"/>
          </w:rPr>
          <w:t>www.formative.com</w:t>
        </w:r>
      </w:hyperlink>
      <w:r>
        <w:t xml:space="preserve">) is a powerful formative assessment tool that is an excellent alternative to Google Forms. </w:t>
      </w:r>
      <w:proofErr w:type="spellStart"/>
      <w:r>
        <w:t>Popplet</w:t>
      </w:r>
      <w:proofErr w:type="spellEnd"/>
      <w:r>
        <w:t xml:space="preserve"> (</w:t>
      </w:r>
      <w:hyperlink r:id="rId9">
        <w:r>
          <w:rPr>
            <w:color w:val="1155CC"/>
            <w:u w:val="single"/>
          </w:rPr>
          <w:t>www.popplet.com</w:t>
        </w:r>
      </w:hyperlink>
      <w:r>
        <w:t>) is an online mind-mapping tool alternative to Jamboard.</w:t>
      </w:r>
    </w:p>
    <w:p w14:paraId="2CC35445" w14:textId="77777777" w:rsidR="00344CED" w:rsidRDefault="00344CED">
      <w:pPr>
        <w:spacing w:line="480" w:lineRule="auto"/>
      </w:pPr>
    </w:p>
    <w:p w14:paraId="5C84B2E2" w14:textId="77777777" w:rsidR="00344CED" w:rsidRDefault="00E61337">
      <w:pPr>
        <w:pStyle w:val="Heading1"/>
      </w:pPr>
      <w:bookmarkStart w:id="20" w:name="_23tm88rj5r40" w:colFirst="0" w:colLast="0"/>
      <w:bookmarkEnd w:id="20"/>
      <w:r>
        <w:t>Conclusion</w:t>
      </w:r>
    </w:p>
    <w:p w14:paraId="69CF5D71" w14:textId="7A3F5ED3" w:rsidR="00344CED" w:rsidRDefault="00E61337">
      <w:pPr>
        <w:spacing w:line="480" w:lineRule="auto"/>
      </w:pPr>
      <w:r>
        <w:t xml:space="preserve">Teachers always design learning sequences with the best intentions. Using the </w:t>
      </w:r>
      <w:proofErr w:type="spellStart"/>
      <w:r>
        <w:t>UbD</w:t>
      </w:r>
      <w:proofErr w:type="spellEnd"/>
      <w:r>
        <w:t xml:space="preserve"> framework to plan the unit encouraged me to think beyond the simple learning outcomes included in the BC curriculum. Asking students to reach beyond only the knowing and understanding levels of Bloom’s taxonomy will hopefully encourage a</w:t>
      </w:r>
      <w:r w:rsidR="00F051A2">
        <w:t>n in-depth</w:t>
      </w:r>
      <w:r w:rsidR="008A2F9E">
        <w:t xml:space="preserve"> </w:t>
      </w:r>
      <w:r>
        <w:t>understanding of financial literacy. Unfortunately, it is almost always the case that as soon as a teacher begins teaching from such a detailed plan, things go off the rails. A teacher should be prepared for this and adjust the plan as needed in response to the needs of their students. Not deviating from the outline of tasks listed in the unit plan would be detrimental if formative assessment indicates that the students are not meeting expectations. A teacher should always reflect on a unit when it is complete and, ideally, make notes so adjustments can be made for the following year. I would consider this unit a success if the students were able to answer the essential question at the end of the unit in the context of their project.</w:t>
      </w:r>
    </w:p>
    <w:p w14:paraId="5340B3FB" w14:textId="77777777" w:rsidR="00344CED" w:rsidRDefault="00344CED">
      <w:pPr>
        <w:spacing w:line="480" w:lineRule="auto"/>
      </w:pPr>
    </w:p>
    <w:p w14:paraId="74458EA7" w14:textId="77777777" w:rsidR="00344CED" w:rsidRDefault="00E61337">
      <w:pPr>
        <w:spacing w:line="480" w:lineRule="auto"/>
      </w:pPr>
      <w:r>
        <w:t xml:space="preserve">Using the </w:t>
      </w:r>
      <w:proofErr w:type="spellStart"/>
      <w:r>
        <w:t>UbD</w:t>
      </w:r>
      <w:proofErr w:type="spellEnd"/>
      <w:r>
        <w:t xml:space="preserve"> framework pushed me to think about the purpose of this financial literacy unit. I wanted to create a rich unit, but developing the unit plan was much </w:t>
      </w:r>
      <w:proofErr w:type="gramStart"/>
      <w:r>
        <w:t>more tricky</w:t>
      </w:r>
      <w:proofErr w:type="gramEnd"/>
      <w:r>
        <w:t xml:space="preserve"> than expected as I had to step back and think about the overall goals. Developing the essential question was challenging, but once I did that, sequencing the learning outcomes was more straightforward since I knew the end goal. The final product is a rich unit that incorporates asynchronous and synchronous online components, collaboration, and an overarching purpose.</w:t>
      </w:r>
      <w:r>
        <w:br w:type="page"/>
      </w:r>
    </w:p>
    <w:p w14:paraId="2B7EA125" w14:textId="77777777" w:rsidR="00344CED" w:rsidRDefault="00E61337">
      <w:pPr>
        <w:pStyle w:val="Heading1"/>
      </w:pPr>
      <w:bookmarkStart w:id="21" w:name="_14m6g1vcunwn" w:colFirst="0" w:colLast="0"/>
      <w:bookmarkEnd w:id="21"/>
      <w:r>
        <w:lastRenderedPageBreak/>
        <w:t>References</w:t>
      </w:r>
    </w:p>
    <w:p w14:paraId="33F8C150" w14:textId="77777777" w:rsidR="00344CED" w:rsidRDefault="00E61337">
      <w:pPr>
        <w:spacing w:line="480" w:lineRule="auto"/>
        <w:ind w:left="566" w:hanging="566"/>
      </w:pPr>
      <w:r>
        <w:t xml:space="preserve">Armstrong, P. (2010). Bloom’s Taxonomy. Vanderbilt University </w:t>
      </w:r>
      <w:proofErr w:type="spellStart"/>
      <w:r>
        <w:t>Center</w:t>
      </w:r>
      <w:proofErr w:type="spellEnd"/>
      <w:r>
        <w:t xml:space="preserve"> for Teaching. Retrieved March 28, 2022, from </w:t>
      </w:r>
      <w:hyperlink r:id="rId10">
        <w:r>
          <w:rPr>
            <w:color w:val="1155CC"/>
            <w:u w:val="single"/>
          </w:rPr>
          <w:t>https://cft.vanderbilt.edu/guides-sub-pages/blooms-taxonomy</w:t>
        </w:r>
      </w:hyperlink>
      <w:r>
        <w:t xml:space="preserve"> </w:t>
      </w:r>
    </w:p>
    <w:p w14:paraId="691CEEBB" w14:textId="77777777" w:rsidR="00344CED" w:rsidRDefault="00344CED">
      <w:pPr>
        <w:spacing w:line="480" w:lineRule="auto"/>
        <w:ind w:left="566" w:hanging="566"/>
      </w:pPr>
    </w:p>
    <w:p w14:paraId="15FF5F84" w14:textId="77777777" w:rsidR="00344CED" w:rsidRDefault="00E61337">
      <w:pPr>
        <w:spacing w:line="480" w:lineRule="auto"/>
        <w:ind w:left="566" w:hanging="566"/>
      </w:pPr>
      <w:r>
        <w:t xml:space="preserve">Building student success. (n.d.). B.C. Curriculum. Retrieved March 18, 2022, from </w:t>
      </w:r>
      <w:hyperlink r:id="rId11">
        <w:r>
          <w:rPr>
            <w:color w:val="1155CC"/>
            <w:u w:val="single"/>
          </w:rPr>
          <w:t>https://curriculum.gov.bc.ca/curriculum/mathematics/9/core</w:t>
        </w:r>
      </w:hyperlink>
    </w:p>
    <w:p w14:paraId="01000DCB" w14:textId="77777777" w:rsidR="00344CED" w:rsidRDefault="00344CED">
      <w:pPr>
        <w:spacing w:line="480" w:lineRule="auto"/>
        <w:ind w:left="566" w:hanging="566"/>
      </w:pPr>
    </w:p>
    <w:p w14:paraId="7A1DD91E" w14:textId="77777777" w:rsidR="00344CED" w:rsidRDefault="00E61337">
      <w:pPr>
        <w:spacing w:line="480" w:lineRule="auto"/>
        <w:ind w:left="566" w:hanging="566"/>
        <w:rPr>
          <w:highlight w:val="white"/>
        </w:rPr>
      </w:pPr>
      <w:proofErr w:type="spellStart"/>
      <w:r>
        <w:rPr>
          <w:highlight w:val="white"/>
        </w:rPr>
        <w:t>Conole</w:t>
      </w:r>
      <w:proofErr w:type="spellEnd"/>
      <w:r>
        <w:rPr>
          <w:highlight w:val="white"/>
        </w:rPr>
        <w:t xml:space="preserve">, G. (2016). Theoretical Underpinnings of Learning Design. In J. Dalziel (Ed.), </w:t>
      </w:r>
      <w:r>
        <w:rPr>
          <w:i/>
          <w:highlight w:val="white"/>
        </w:rPr>
        <w:t>Learning Design: Conceptualizing a Framework for Teaching and Learning Online</w:t>
      </w:r>
      <w:r>
        <w:rPr>
          <w:highlight w:val="white"/>
        </w:rPr>
        <w:t xml:space="preserve"> (p. 21). Routledge.</w:t>
      </w:r>
    </w:p>
    <w:p w14:paraId="661F52D3" w14:textId="77777777" w:rsidR="00344CED" w:rsidRDefault="00344CED">
      <w:pPr>
        <w:spacing w:line="480" w:lineRule="auto"/>
        <w:ind w:left="566" w:hanging="566"/>
        <w:rPr>
          <w:highlight w:val="white"/>
        </w:rPr>
      </w:pPr>
    </w:p>
    <w:p w14:paraId="5AB968DA" w14:textId="77777777" w:rsidR="00344CED" w:rsidRDefault="00E61337">
      <w:pPr>
        <w:spacing w:line="480" w:lineRule="auto"/>
        <w:ind w:left="566" w:hanging="566"/>
      </w:pPr>
      <w:proofErr w:type="spellStart"/>
      <w:r>
        <w:t>Conole</w:t>
      </w:r>
      <w:proofErr w:type="spellEnd"/>
      <w:r>
        <w:t xml:space="preserve">, G. (2019). </w:t>
      </w:r>
      <w:hyperlink r:id="rId12">
        <w:r>
          <w:rPr>
            <w:color w:val="1155CC"/>
            <w:u w:val="single"/>
          </w:rPr>
          <w:t>Frameworks to Guide Practice</w:t>
        </w:r>
      </w:hyperlink>
      <w:r>
        <w:t>. In H. Beetham &amp; R. Sharpe (Eds.), Rethinking Pedagogy for a Digital Age (3rd ed., pp. 164–178). Routledge.</w:t>
      </w:r>
    </w:p>
    <w:p w14:paraId="15F86B3C" w14:textId="77777777" w:rsidR="00344CED" w:rsidRDefault="00344CED">
      <w:pPr>
        <w:spacing w:line="480" w:lineRule="auto"/>
        <w:ind w:left="566" w:hanging="566"/>
      </w:pPr>
    </w:p>
    <w:p w14:paraId="76368FD2" w14:textId="77777777" w:rsidR="00344CED" w:rsidRDefault="00E61337">
      <w:pPr>
        <w:spacing w:line="480" w:lineRule="auto"/>
        <w:ind w:left="566" w:hanging="566"/>
      </w:pPr>
      <w:r>
        <w:t xml:space="preserve">Malik, K. (2010). Blending Synchronous and Asynchronous Interactivity in Online Education. In H. Song (Eds.), Distance Learning Technology, Current Instruction, and the Future of Education: Applications of Today, Practices of Tomorrow (pp. 162-184). IGI Global. </w:t>
      </w:r>
      <w:hyperlink r:id="rId13">
        <w:r>
          <w:rPr>
            <w:color w:val="1155CC"/>
            <w:u w:val="single"/>
          </w:rPr>
          <w:t>https://doi-org.ezproxy.library.uvic.ca/10.4018/978-1-61520-672-8.ch010</w:t>
        </w:r>
      </w:hyperlink>
      <w:r>
        <w:t xml:space="preserve"> </w:t>
      </w:r>
    </w:p>
    <w:p w14:paraId="26385FE1" w14:textId="77777777" w:rsidR="00344CED" w:rsidRDefault="00344CED">
      <w:pPr>
        <w:spacing w:line="480" w:lineRule="auto"/>
        <w:ind w:left="566" w:hanging="566"/>
      </w:pPr>
    </w:p>
    <w:p w14:paraId="5BC3067D" w14:textId="77777777" w:rsidR="00344CED" w:rsidRDefault="00E61337">
      <w:pPr>
        <w:spacing w:line="480" w:lineRule="auto"/>
        <w:ind w:left="566" w:hanging="566"/>
        <w:rPr>
          <w:highlight w:val="white"/>
        </w:rPr>
      </w:pPr>
      <w:proofErr w:type="spellStart"/>
      <w:r>
        <w:rPr>
          <w:highlight w:val="white"/>
        </w:rPr>
        <w:t>Masterman</w:t>
      </w:r>
      <w:proofErr w:type="spellEnd"/>
      <w:r>
        <w:rPr>
          <w:highlight w:val="white"/>
        </w:rPr>
        <w:t xml:space="preserve">, L. (2019). The Challenge of Teachers’ Design Practice. In H. Beetham &amp; R. Sharpe (Eds.), </w:t>
      </w:r>
      <w:r>
        <w:rPr>
          <w:i/>
          <w:highlight w:val="white"/>
        </w:rPr>
        <w:t>Rethinking Pedagogy for a Digital Age</w:t>
      </w:r>
      <w:r>
        <w:rPr>
          <w:highlight w:val="white"/>
        </w:rPr>
        <w:t xml:space="preserve"> (3rd ed., pp. 164–178). Routledge.</w:t>
      </w:r>
    </w:p>
    <w:p w14:paraId="63DCDBC0" w14:textId="77777777" w:rsidR="00344CED" w:rsidRDefault="00344CED">
      <w:pPr>
        <w:spacing w:line="480" w:lineRule="auto"/>
        <w:ind w:left="566" w:hanging="566"/>
        <w:rPr>
          <w:highlight w:val="white"/>
        </w:rPr>
      </w:pPr>
    </w:p>
    <w:p w14:paraId="2AE735A2" w14:textId="77777777" w:rsidR="00344CED" w:rsidRDefault="00E61337">
      <w:pPr>
        <w:spacing w:line="480" w:lineRule="auto"/>
        <w:ind w:left="566" w:hanging="566"/>
      </w:pPr>
      <w:r>
        <w:t xml:space="preserve">McLeod, S. A. (2019, July 17). </w:t>
      </w:r>
      <w:r>
        <w:rPr>
          <w:i/>
        </w:rPr>
        <w:t>Constructivism as a theory for teaching and learning.</w:t>
      </w:r>
      <w:r>
        <w:t xml:space="preserve"> Simply Psychology. Retrieved March 13, 2022, from </w:t>
      </w:r>
      <w:hyperlink r:id="rId14">
        <w:r>
          <w:rPr>
            <w:color w:val="1155CC"/>
            <w:u w:val="single"/>
          </w:rPr>
          <w:t>http://www.simplypsychology.org/constructivism.html</w:t>
        </w:r>
      </w:hyperlink>
      <w:r>
        <w:t xml:space="preserve"> </w:t>
      </w:r>
    </w:p>
    <w:p w14:paraId="03015C60" w14:textId="77777777" w:rsidR="00344CED" w:rsidRDefault="00344CED">
      <w:pPr>
        <w:spacing w:line="480" w:lineRule="auto"/>
        <w:ind w:left="566" w:hanging="566"/>
      </w:pPr>
    </w:p>
    <w:p w14:paraId="66417E27" w14:textId="77777777" w:rsidR="00344CED" w:rsidRDefault="00E61337">
      <w:pPr>
        <w:spacing w:line="480" w:lineRule="auto"/>
        <w:ind w:left="566" w:hanging="566"/>
      </w:pPr>
      <w:r>
        <w:t xml:space="preserve">McTighe, J., &amp; Wiggins, G. (n.d.). Improve Curriculum, Assessment, and Instruction Using the Understanding by Design Framework. ASCD Professional Learning Services; ASCD. Retrieved March 18, 2022, from </w:t>
      </w:r>
      <w:hyperlink r:id="rId15">
        <w:r>
          <w:rPr>
            <w:color w:val="1155CC"/>
            <w:u w:val="single"/>
          </w:rPr>
          <w:t>https://files.ascd.org/staticfiles/ascd/pdf/siteASCD/publications/UbD_WhitePaper0312.pdf</w:t>
        </w:r>
      </w:hyperlink>
    </w:p>
    <w:p w14:paraId="79918F9C" w14:textId="77777777" w:rsidR="00344CED" w:rsidRDefault="00344CED">
      <w:pPr>
        <w:spacing w:line="480" w:lineRule="auto"/>
        <w:ind w:left="566" w:hanging="566"/>
      </w:pPr>
    </w:p>
    <w:p w14:paraId="603F44A9" w14:textId="77777777" w:rsidR="00344CED" w:rsidRDefault="00E61337">
      <w:pPr>
        <w:spacing w:line="480" w:lineRule="auto"/>
        <w:ind w:left="566" w:hanging="566"/>
      </w:pPr>
      <w:r>
        <w:t>McTighe, J., &amp; Wiggins, G. P. (1999). Understanding by Design Handbook. ASCD.</w:t>
      </w:r>
    </w:p>
    <w:p w14:paraId="763A044C" w14:textId="77777777" w:rsidR="00344CED" w:rsidRDefault="00344CED">
      <w:pPr>
        <w:spacing w:line="480" w:lineRule="auto"/>
        <w:ind w:left="566" w:hanging="566"/>
      </w:pPr>
    </w:p>
    <w:p w14:paraId="2AC3CFF2" w14:textId="77777777" w:rsidR="00344CED" w:rsidRDefault="00E61337">
      <w:pPr>
        <w:spacing w:line="480" w:lineRule="auto"/>
        <w:ind w:left="566" w:hanging="566"/>
      </w:pPr>
      <w:r>
        <w:t>McTigue, J., &amp; Wiggins, G. (2005). Understanding by design. ASCD.</w:t>
      </w:r>
    </w:p>
    <w:p w14:paraId="350D45F7" w14:textId="77777777" w:rsidR="00344CED" w:rsidRDefault="00344CED">
      <w:pPr>
        <w:spacing w:line="480" w:lineRule="auto"/>
        <w:ind w:left="566" w:hanging="566"/>
      </w:pPr>
    </w:p>
    <w:p w14:paraId="5941E068" w14:textId="77777777" w:rsidR="00344CED" w:rsidRDefault="00E61337">
      <w:pPr>
        <w:spacing w:line="480" w:lineRule="auto"/>
        <w:ind w:left="720" w:hanging="720"/>
      </w:pPr>
      <w:r>
        <w:rPr>
          <w:i/>
        </w:rPr>
        <w:t>Resources – McTighe &amp; Associates</w:t>
      </w:r>
      <w:r>
        <w:t xml:space="preserve">. (n.d.). Retrieved March 5, 2022, from </w:t>
      </w:r>
      <w:hyperlink r:id="rId16" w:anchor="1521225059545-3fe59c79-239c">
        <w:r>
          <w:rPr>
            <w:color w:val="1155CC"/>
            <w:u w:val="single"/>
          </w:rPr>
          <w:t>https://jaymctighe.com/resources/#1521225059545-3fe59c79-239c</w:t>
        </w:r>
      </w:hyperlink>
      <w:r>
        <w:t xml:space="preserve">  </w:t>
      </w:r>
    </w:p>
    <w:p w14:paraId="4F4AE127" w14:textId="77777777" w:rsidR="00344CED" w:rsidRDefault="00344CED">
      <w:pPr>
        <w:spacing w:line="480" w:lineRule="auto"/>
        <w:ind w:left="566" w:hanging="566"/>
      </w:pPr>
    </w:p>
    <w:p w14:paraId="06AC7A2D" w14:textId="77777777" w:rsidR="00344CED" w:rsidRDefault="00E61337">
      <w:pPr>
        <w:spacing w:line="480" w:lineRule="auto"/>
        <w:ind w:left="566" w:hanging="566"/>
      </w:pPr>
      <w:r>
        <w:t xml:space="preserve">Ruiz-Primo, M. A. (2011). Informal formative assessment: The role of instructional dialogues in assessing students’ learning. Studies in Educational Evaluation, 37(1), 15–24. </w:t>
      </w:r>
      <w:hyperlink r:id="rId17">
        <w:r>
          <w:rPr>
            <w:color w:val="1155CC"/>
            <w:u w:val="single"/>
          </w:rPr>
          <w:t>https://doi.org/10.1016/j.stueduc.2011.04.003</w:t>
        </w:r>
      </w:hyperlink>
      <w:r>
        <w:t xml:space="preserve">   </w:t>
      </w:r>
    </w:p>
    <w:p w14:paraId="21D7BE22" w14:textId="77777777" w:rsidR="00344CED" w:rsidRDefault="00344CED">
      <w:pPr>
        <w:spacing w:line="480" w:lineRule="auto"/>
        <w:ind w:left="566" w:hanging="566"/>
      </w:pPr>
    </w:p>
    <w:p w14:paraId="6CA5D127" w14:textId="77777777" w:rsidR="00344CED" w:rsidRDefault="00E61337">
      <w:pPr>
        <w:spacing w:line="480" w:lineRule="auto"/>
        <w:ind w:left="566" w:hanging="566"/>
      </w:pPr>
      <w:r>
        <w:t xml:space="preserve">So, H., Lim, W., &amp; Yeo, J. (2010). Essential Design Features of Online Collaborative Learning. In H. Song (Ed.), Distance Learning Technology, Current Instruction, and the Future of Education: Applications of Today, Practices of Tomorrow (pp. 230-244). IGI Global. </w:t>
      </w:r>
      <w:hyperlink r:id="rId18">
        <w:r>
          <w:rPr>
            <w:color w:val="1155CC"/>
            <w:u w:val="single"/>
          </w:rPr>
          <w:t>https://doi-org.ezproxy.library.uvic.ca/10.4018/978-1-61520-672-8.ch014</w:t>
        </w:r>
      </w:hyperlink>
    </w:p>
    <w:p w14:paraId="3055A4DA" w14:textId="77777777" w:rsidR="00344CED" w:rsidRDefault="00344CED">
      <w:pPr>
        <w:spacing w:line="480" w:lineRule="auto"/>
        <w:ind w:firstLine="0"/>
      </w:pPr>
    </w:p>
    <w:p w14:paraId="60A21762" w14:textId="77777777" w:rsidR="00344CED" w:rsidRDefault="00E61337">
      <w:pPr>
        <w:spacing w:line="480" w:lineRule="auto"/>
        <w:ind w:left="566" w:hanging="566"/>
        <w:sectPr w:rsidR="00344CED">
          <w:headerReference w:type="default" r:id="rId19"/>
          <w:pgSz w:w="11909" w:h="16834"/>
          <w:pgMar w:top="1440" w:right="1440" w:bottom="1440" w:left="1440" w:header="720" w:footer="720" w:gutter="0"/>
          <w:pgNumType w:start="1"/>
          <w:cols w:space="720"/>
        </w:sectPr>
      </w:pPr>
      <w:r>
        <w:t xml:space="preserve">Tam, M. (2000). Constructivism, instructional design, and technology: Implications for transforming distance learning. Journal of Educational Technology &amp; Society, 3(2), 50–60. </w:t>
      </w:r>
    </w:p>
    <w:p w14:paraId="456802C9" w14:textId="77777777" w:rsidR="00344CED" w:rsidRDefault="00E61337">
      <w:pPr>
        <w:pStyle w:val="Heading1"/>
        <w:spacing w:after="200" w:line="276" w:lineRule="auto"/>
      </w:pPr>
      <w:bookmarkStart w:id="22" w:name="_qvzrfrvznssk" w:colFirst="0" w:colLast="0"/>
      <w:bookmarkEnd w:id="22"/>
      <w:r>
        <w:lastRenderedPageBreak/>
        <w:t>Appendix</w:t>
      </w:r>
    </w:p>
    <w:p w14:paraId="423FC059" w14:textId="77777777" w:rsidR="00344CED" w:rsidRDefault="00E61337">
      <w:pPr>
        <w:spacing w:after="200"/>
        <w:ind w:firstLine="0"/>
        <w:rPr>
          <w:rFonts w:ascii="Calibri" w:eastAsia="Calibri" w:hAnsi="Calibri" w:cs="Calibri"/>
        </w:rPr>
      </w:pPr>
      <w:r>
        <w:rPr>
          <w:rFonts w:ascii="Calibri" w:eastAsia="Calibri" w:hAnsi="Calibri" w:cs="Calibri"/>
        </w:rPr>
        <w:t>Financial Literacy: Mathematics 9</w:t>
      </w:r>
    </w:p>
    <w:tbl>
      <w:tblPr>
        <w:tblStyle w:val="a"/>
        <w:tblW w:w="14895" w:type="dxa"/>
        <w:tblInd w:w="-230" w:type="dxa"/>
        <w:tblBorders>
          <w:top w:val="nil"/>
          <w:left w:val="nil"/>
          <w:bottom w:val="nil"/>
          <w:right w:val="nil"/>
          <w:insideH w:val="nil"/>
          <w:insideV w:val="nil"/>
        </w:tblBorders>
        <w:tblLayout w:type="fixed"/>
        <w:tblLook w:val="0600" w:firstRow="0" w:lastRow="0" w:firstColumn="0" w:lastColumn="0" w:noHBand="1" w:noVBand="1"/>
      </w:tblPr>
      <w:tblGrid>
        <w:gridCol w:w="3390"/>
        <w:gridCol w:w="4665"/>
        <w:gridCol w:w="6840"/>
      </w:tblGrid>
      <w:tr w:rsidR="00344CED" w14:paraId="288ADBEE" w14:textId="77777777">
        <w:trPr>
          <w:trHeight w:val="530"/>
        </w:trPr>
        <w:tc>
          <w:tcPr>
            <w:tcW w:w="14895" w:type="dxa"/>
            <w:gridSpan w:val="3"/>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22C2DC51" w14:textId="77777777" w:rsidR="00344CED" w:rsidRDefault="00E61337">
            <w:pPr>
              <w:ind w:firstLine="0"/>
              <w:jc w:val="center"/>
              <w:rPr>
                <w:rFonts w:ascii="Calibri" w:eastAsia="Calibri" w:hAnsi="Calibri" w:cs="Calibri"/>
                <w:b/>
                <w:color w:val="FFFFFF"/>
                <w:sz w:val="28"/>
                <w:szCs w:val="28"/>
              </w:rPr>
            </w:pPr>
            <w:r>
              <w:rPr>
                <w:rFonts w:ascii="Calibri" w:eastAsia="Calibri" w:hAnsi="Calibri" w:cs="Calibri"/>
                <w:b/>
                <w:color w:val="FFFFFF"/>
                <w:sz w:val="28"/>
                <w:szCs w:val="28"/>
              </w:rPr>
              <w:t>Stage 1 Desired Results</w:t>
            </w:r>
          </w:p>
        </w:tc>
      </w:tr>
      <w:tr w:rsidR="00344CED" w14:paraId="2C443B68" w14:textId="77777777">
        <w:trPr>
          <w:trHeight w:val="455"/>
        </w:trPr>
        <w:tc>
          <w:tcPr>
            <w:tcW w:w="339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3FE64" w14:textId="77777777" w:rsidR="00344CED" w:rsidRDefault="00E61337">
            <w:pPr>
              <w:ind w:firstLine="0"/>
              <w:rPr>
                <w:rFonts w:ascii="Calibri" w:eastAsia="Calibri" w:hAnsi="Calibri" w:cs="Calibri"/>
              </w:rPr>
            </w:pPr>
            <w:r>
              <w:rPr>
                <w:rFonts w:ascii="Calibri" w:eastAsia="Calibri" w:hAnsi="Calibri" w:cs="Calibri"/>
              </w:rPr>
              <w:t xml:space="preserve">ESTABLISHED GOALS                                  </w:t>
            </w:r>
          </w:p>
          <w:p w14:paraId="69E346B9" w14:textId="77777777" w:rsidR="00344CED" w:rsidRDefault="00E61337">
            <w:pPr>
              <w:ind w:firstLine="0"/>
              <w:rPr>
                <w:rFonts w:ascii="Calibri" w:eastAsia="Calibri" w:hAnsi="Calibri" w:cs="Calibri"/>
              </w:rPr>
            </w:pPr>
            <w:r>
              <w:rPr>
                <w:rFonts w:ascii="Calibri" w:eastAsia="Calibri" w:hAnsi="Calibri" w:cs="Calibri"/>
              </w:rPr>
              <w:t>The goals for students will be to 1) apply their understanding of financial concepts to create a personal budget for a planned purchase, and 2) to justify their choices while answering the essential question, “How does making a plan influence our choices?” While working through these goals, the students will meet the following Mathematics 9 learning outcomes from the BC Curriculum</w:t>
            </w:r>
          </w:p>
        </w:tc>
        <w:tc>
          <w:tcPr>
            <w:tcW w:w="11505" w:type="dxa"/>
            <w:gridSpan w:val="2"/>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F1D25E9" w14:textId="77777777" w:rsidR="00344CED" w:rsidRDefault="00E61337">
            <w:pPr>
              <w:ind w:firstLine="0"/>
              <w:jc w:val="center"/>
              <w:rPr>
                <w:rFonts w:ascii="Calibri" w:eastAsia="Calibri" w:hAnsi="Calibri" w:cs="Calibri"/>
                <w:b/>
                <w:i/>
              </w:rPr>
            </w:pPr>
            <w:r>
              <w:rPr>
                <w:rFonts w:ascii="Calibri" w:eastAsia="Calibri" w:hAnsi="Calibri" w:cs="Calibri"/>
                <w:b/>
                <w:i/>
              </w:rPr>
              <w:t>Transfer</w:t>
            </w:r>
          </w:p>
        </w:tc>
      </w:tr>
      <w:tr w:rsidR="00344CED" w14:paraId="4EAB5315" w14:textId="77777777">
        <w:trPr>
          <w:trHeight w:val="1175"/>
        </w:trPr>
        <w:tc>
          <w:tcPr>
            <w:tcW w:w="33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A7BD80" w14:textId="77777777" w:rsidR="00344CED" w:rsidRDefault="00344CED">
            <w:pPr>
              <w:widowControl w:val="0"/>
              <w:pBdr>
                <w:top w:val="nil"/>
                <w:left w:val="nil"/>
                <w:bottom w:val="nil"/>
                <w:right w:val="nil"/>
                <w:between w:val="nil"/>
              </w:pBdr>
              <w:ind w:firstLine="0"/>
            </w:pPr>
          </w:p>
        </w:tc>
        <w:tc>
          <w:tcPr>
            <w:tcW w:w="115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1DC498" w14:textId="77777777" w:rsidR="00344CED" w:rsidRDefault="00E61337">
            <w:pPr>
              <w:ind w:firstLine="0"/>
              <w:rPr>
                <w:rFonts w:ascii="Calibri" w:eastAsia="Calibri" w:hAnsi="Calibri" w:cs="Calibri"/>
                <w:i/>
              </w:rPr>
            </w:pPr>
            <w:r>
              <w:rPr>
                <w:rFonts w:ascii="Calibri" w:eastAsia="Calibri" w:hAnsi="Calibri" w:cs="Calibri"/>
                <w:i/>
              </w:rPr>
              <w:t xml:space="preserve">Students will be able to independently use their learning to…                                                 </w:t>
            </w:r>
          </w:p>
          <w:p w14:paraId="670BE70A" w14:textId="77777777" w:rsidR="00344CED" w:rsidRDefault="00E61337">
            <w:pPr>
              <w:ind w:firstLine="0"/>
              <w:rPr>
                <w:rFonts w:ascii="Calibri" w:eastAsia="Calibri" w:hAnsi="Calibri" w:cs="Calibri"/>
              </w:rPr>
            </w:pPr>
            <w:r>
              <w:rPr>
                <w:rFonts w:ascii="Calibri" w:eastAsia="Calibri" w:hAnsi="Calibri" w:cs="Calibri"/>
              </w:rPr>
              <w:t>Connect the concepts of banking and budgeting to each other and areas of personal interest (BC Mathematics 9 Curricular Competency)</w:t>
            </w:r>
          </w:p>
        </w:tc>
      </w:tr>
      <w:tr w:rsidR="00344CED" w14:paraId="4BE03181" w14:textId="77777777">
        <w:trPr>
          <w:trHeight w:val="455"/>
        </w:trPr>
        <w:tc>
          <w:tcPr>
            <w:tcW w:w="33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D9F2E6A" w14:textId="77777777" w:rsidR="00344CED" w:rsidRDefault="00344CED">
            <w:pPr>
              <w:widowControl w:val="0"/>
              <w:pBdr>
                <w:top w:val="nil"/>
                <w:left w:val="nil"/>
                <w:bottom w:val="nil"/>
                <w:right w:val="nil"/>
                <w:between w:val="nil"/>
              </w:pBdr>
              <w:ind w:firstLine="0"/>
            </w:pPr>
          </w:p>
        </w:tc>
        <w:tc>
          <w:tcPr>
            <w:tcW w:w="11505" w:type="dxa"/>
            <w:gridSpan w:val="2"/>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EC44D8E" w14:textId="77777777" w:rsidR="00344CED" w:rsidRDefault="00E61337">
            <w:pPr>
              <w:ind w:firstLine="0"/>
              <w:jc w:val="center"/>
              <w:rPr>
                <w:rFonts w:ascii="Calibri" w:eastAsia="Calibri" w:hAnsi="Calibri" w:cs="Calibri"/>
                <w:b/>
                <w:i/>
              </w:rPr>
            </w:pPr>
            <w:r>
              <w:rPr>
                <w:rFonts w:ascii="Calibri" w:eastAsia="Calibri" w:hAnsi="Calibri" w:cs="Calibri"/>
                <w:b/>
                <w:i/>
              </w:rPr>
              <w:t>Meaning</w:t>
            </w:r>
          </w:p>
        </w:tc>
      </w:tr>
      <w:tr w:rsidR="00344CED" w14:paraId="3E2F566D" w14:textId="77777777">
        <w:trPr>
          <w:trHeight w:val="1190"/>
        </w:trPr>
        <w:tc>
          <w:tcPr>
            <w:tcW w:w="33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2D7F182" w14:textId="77777777" w:rsidR="00344CED" w:rsidRDefault="00344CED">
            <w:pPr>
              <w:widowControl w:val="0"/>
              <w:pBdr>
                <w:top w:val="nil"/>
                <w:left w:val="nil"/>
                <w:bottom w:val="nil"/>
                <w:right w:val="nil"/>
                <w:between w:val="nil"/>
              </w:pBdr>
              <w:ind w:firstLine="0"/>
            </w:pPr>
          </w:p>
        </w:tc>
        <w:tc>
          <w:tcPr>
            <w:tcW w:w="4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90BA6" w14:textId="77777777" w:rsidR="00344CED" w:rsidRDefault="00E61337">
            <w:pPr>
              <w:ind w:firstLine="0"/>
              <w:rPr>
                <w:rFonts w:ascii="Calibri" w:eastAsia="Calibri" w:hAnsi="Calibri" w:cs="Calibri"/>
              </w:rPr>
            </w:pPr>
            <w:r>
              <w:rPr>
                <w:rFonts w:ascii="Calibri" w:eastAsia="Calibri" w:hAnsi="Calibri" w:cs="Calibri"/>
              </w:rPr>
              <w:t xml:space="preserve">UNDERSTANDINGS                                       </w:t>
            </w:r>
          </w:p>
          <w:p w14:paraId="3020D039" w14:textId="77777777" w:rsidR="00344CED" w:rsidRDefault="00E61337">
            <w:pPr>
              <w:ind w:firstLine="0"/>
              <w:rPr>
                <w:rFonts w:ascii="Calibri" w:eastAsia="Calibri" w:hAnsi="Calibri" w:cs="Calibri"/>
                <w:i/>
              </w:rPr>
            </w:pPr>
            <w:r>
              <w:rPr>
                <w:rFonts w:ascii="Calibri" w:eastAsia="Calibri" w:hAnsi="Calibri" w:cs="Calibri"/>
                <w:i/>
              </w:rPr>
              <w:t>Students will understand that…</w:t>
            </w:r>
          </w:p>
          <w:p w14:paraId="75E0EA47" w14:textId="77777777" w:rsidR="00344CED" w:rsidRDefault="00E61337">
            <w:pPr>
              <w:spacing w:line="480" w:lineRule="auto"/>
              <w:ind w:left="1080" w:hanging="360"/>
              <w:rPr>
                <w:rFonts w:ascii="Calibri" w:eastAsia="Calibri" w:hAnsi="Calibri" w:cs="Calibri"/>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Making plans help us make reasoned choices in all areas of our lives</w:t>
            </w:r>
          </w:p>
        </w:tc>
        <w:tc>
          <w:tcPr>
            <w:tcW w:w="6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8A240" w14:textId="77777777" w:rsidR="00344CED" w:rsidRDefault="00E61337">
            <w:pPr>
              <w:ind w:firstLine="0"/>
              <w:rPr>
                <w:rFonts w:ascii="Calibri" w:eastAsia="Calibri" w:hAnsi="Calibri" w:cs="Calibri"/>
              </w:rPr>
            </w:pPr>
            <w:r>
              <w:rPr>
                <w:rFonts w:ascii="Calibri" w:eastAsia="Calibri" w:hAnsi="Calibri" w:cs="Calibri"/>
              </w:rPr>
              <w:t xml:space="preserve">ESSENTIAL QUESTIONS                                </w:t>
            </w:r>
          </w:p>
          <w:p w14:paraId="24C53FDA"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How does making a plan influence our choices?</w:t>
            </w:r>
          </w:p>
        </w:tc>
      </w:tr>
      <w:tr w:rsidR="00344CED" w14:paraId="3ABEAC20" w14:textId="77777777">
        <w:trPr>
          <w:trHeight w:val="455"/>
        </w:trPr>
        <w:tc>
          <w:tcPr>
            <w:tcW w:w="33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9137155" w14:textId="77777777" w:rsidR="00344CED" w:rsidRDefault="00344CED">
            <w:pPr>
              <w:spacing w:line="480" w:lineRule="auto"/>
              <w:ind w:left="566" w:hanging="566"/>
            </w:pPr>
          </w:p>
        </w:tc>
        <w:tc>
          <w:tcPr>
            <w:tcW w:w="11505" w:type="dxa"/>
            <w:gridSpan w:val="2"/>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9EFACA3" w14:textId="77777777" w:rsidR="00344CED" w:rsidRDefault="00E61337">
            <w:pPr>
              <w:ind w:firstLine="0"/>
              <w:jc w:val="center"/>
              <w:rPr>
                <w:rFonts w:ascii="Calibri" w:eastAsia="Calibri" w:hAnsi="Calibri" w:cs="Calibri"/>
                <w:b/>
                <w:i/>
              </w:rPr>
            </w:pPr>
            <w:r>
              <w:rPr>
                <w:rFonts w:ascii="Calibri" w:eastAsia="Calibri" w:hAnsi="Calibri" w:cs="Calibri"/>
                <w:b/>
                <w:i/>
              </w:rPr>
              <w:t>Acquisition</w:t>
            </w:r>
          </w:p>
        </w:tc>
      </w:tr>
      <w:tr w:rsidR="00344CED" w14:paraId="22FD73F6" w14:textId="77777777">
        <w:trPr>
          <w:trHeight w:val="4385"/>
        </w:trPr>
        <w:tc>
          <w:tcPr>
            <w:tcW w:w="33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FDE2955" w14:textId="77777777" w:rsidR="00344CED" w:rsidRDefault="00344CED">
            <w:pPr>
              <w:widowControl w:val="0"/>
              <w:pBdr>
                <w:top w:val="nil"/>
                <w:left w:val="nil"/>
                <w:bottom w:val="nil"/>
                <w:right w:val="nil"/>
                <w:between w:val="nil"/>
              </w:pBdr>
              <w:ind w:firstLine="0"/>
            </w:pPr>
          </w:p>
        </w:tc>
        <w:tc>
          <w:tcPr>
            <w:tcW w:w="4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E47653" w14:textId="77777777" w:rsidR="00344CED" w:rsidRDefault="00E61337">
            <w:pPr>
              <w:ind w:firstLine="0"/>
              <w:rPr>
                <w:rFonts w:ascii="Calibri" w:eastAsia="Calibri" w:hAnsi="Calibri" w:cs="Calibri"/>
                <w:i/>
              </w:rPr>
            </w:pPr>
            <w:r>
              <w:rPr>
                <w:rFonts w:ascii="Calibri" w:eastAsia="Calibri" w:hAnsi="Calibri" w:cs="Calibri"/>
                <w:i/>
              </w:rPr>
              <w:t xml:space="preserve">Students will know…                                     </w:t>
            </w:r>
          </w:p>
          <w:p w14:paraId="7F9C1CD3"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The differences between chequing and savings accounts</w:t>
            </w:r>
          </w:p>
          <w:p w14:paraId="230AC038"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What simple interest is and where we find it</w:t>
            </w:r>
          </w:p>
          <w:p w14:paraId="6E7CD7AB"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The importance of savings</w:t>
            </w:r>
          </w:p>
          <w:p w14:paraId="466AA538"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What a budget is</w:t>
            </w:r>
          </w:p>
          <w:p w14:paraId="045136FB"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How to save for planned purchases</w:t>
            </w:r>
          </w:p>
        </w:tc>
        <w:tc>
          <w:tcPr>
            <w:tcW w:w="6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6E24C" w14:textId="77777777" w:rsidR="00344CED" w:rsidRDefault="00E61337">
            <w:pPr>
              <w:ind w:firstLine="0"/>
              <w:rPr>
                <w:rFonts w:ascii="Calibri" w:eastAsia="Calibri" w:hAnsi="Calibri" w:cs="Calibri"/>
                <w:i/>
              </w:rPr>
            </w:pPr>
            <w:r>
              <w:rPr>
                <w:rFonts w:ascii="Calibri" w:eastAsia="Calibri" w:hAnsi="Calibri" w:cs="Calibri"/>
                <w:i/>
              </w:rPr>
              <w:t xml:space="preserve">Students will be skilled at…                          </w:t>
            </w:r>
          </w:p>
          <w:p w14:paraId="15145068"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Choosing between chequing and savings accounts for different purposes</w:t>
            </w:r>
          </w:p>
          <w:p w14:paraId="475D749B"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Calculating simple interest</w:t>
            </w:r>
          </w:p>
          <w:p w14:paraId="674F3B71"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Differentiating between wants and needs</w:t>
            </w:r>
          </w:p>
          <w:p w14:paraId="65A855C9"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Applying understanding of budgeting to create a balanced budget</w:t>
            </w:r>
          </w:p>
          <w:p w14:paraId="05EFE3E7"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Creating a balanced budget that allows for saving for a planned purchase</w:t>
            </w:r>
          </w:p>
          <w:p w14:paraId="5F06CD43"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Justify their choices</w:t>
            </w:r>
          </w:p>
        </w:tc>
      </w:tr>
      <w:tr w:rsidR="00344CED" w14:paraId="3B7D6AC1" w14:textId="77777777">
        <w:trPr>
          <w:trHeight w:val="530"/>
        </w:trPr>
        <w:tc>
          <w:tcPr>
            <w:tcW w:w="14895" w:type="dxa"/>
            <w:gridSpan w:val="3"/>
            <w:tcBorders>
              <w:top w:val="nil"/>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70565811" w14:textId="77777777" w:rsidR="00344CED" w:rsidRDefault="00E61337">
            <w:pPr>
              <w:ind w:firstLine="0"/>
              <w:jc w:val="center"/>
              <w:rPr>
                <w:rFonts w:ascii="Calibri" w:eastAsia="Calibri" w:hAnsi="Calibri" w:cs="Calibri"/>
                <w:b/>
                <w:color w:val="FFFFFF"/>
                <w:sz w:val="28"/>
                <w:szCs w:val="28"/>
              </w:rPr>
            </w:pPr>
            <w:r>
              <w:rPr>
                <w:rFonts w:ascii="Calibri" w:eastAsia="Calibri" w:hAnsi="Calibri" w:cs="Calibri"/>
                <w:b/>
                <w:color w:val="FFFFFF"/>
                <w:sz w:val="28"/>
                <w:szCs w:val="28"/>
              </w:rPr>
              <w:t>Stage 2 - Evidence</w:t>
            </w:r>
          </w:p>
        </w:tc>
      </w:tr>
      <w:tr w:rsidR="00344CED" w14:paraId="3D52DE0A" w14:textId="77777777">
        <w:trPr>
          <w:trHeight w:val="455"/>
        </w:trPr>
        <w:tc>
          <w:tcPr>
            <w:tcW w:w="339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5753B37" w14:textId="77777777" w:rsidR="00344CED" w:rsidRDefault="00E61337">
            <w:pPr>
              <w:ind w:firstLine="0"/>
              <w:rPr>
                <w:rFonts w:ascii="Calibri" w:eastAsia="Calibri" w:hAnsi="Calibri" w:cs="Calibri"/>
                <w:b/>
              </w:rPr>
            </w:pPr>
            <w:r>
              <w:rPr>
                <w:rFonts w:ascii="Calibri" w:eastAsia="Calibri" w:hAnsi="Calibri" w:cs="Calibri"/>
                <w:b/>
              </w:rPr>
              <w:t>Evaluative Criteria</w:t>
            </w:r>
          </w:p>
        </w:tc>
        <w:tc>
          <w:tcPr>
            <w:tcW w:w="11505" w:type="dxa"/>
            <w:gridSpan w:val="2"/>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D6D834D" w14:textId="77777777" w:rsidR="00344CED" w:rsidRDefault="00E61337">
            <w:pPr>
              <w:ind w:firstLine="0"/>
              <w:rPr>
                <w:rFonts w:ascii="Calibri" w:eastAsia="Calibri" w:hAnsi="Calibri" w:cs="Calibri"/>
                <w:b/>
              </w:rPr>
            </w:pPr>
            <w:r>
              <w:rPr>
                <w:rFonts w:ascii="Calibri" w:eastAsia="Calibri" w:hAnsi="Calibri" w:cs="Calibri"/>
                <w:b/>
              </w:rPr>
              <w:t>Assessment Evidence</w:t>
            </w:r>
          </w:p>
        </w:tc>
      </w:tr>
      <w:tr w:rsidR="00344CED" w14:paraId="623DF3DE" w14:textId="77777777">
        <w:trPr>
          <w:trHeight w:val="3575"/>
        </w:trPr>
        <w:tc>
          <w:tcPr>
            <w:tcW w:w="33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D00E6" w14:textId="77777777" w:rsidR="00344CED" w:rsidRDefault="00E61337">
            <w:pPr>
              <w:ind w:firstLine="0"/>
              <w:rPr>
                <w:rFonts w:ascii="Calibri" w:eastAsia="Calibri" w:hAnsi="Calibri" w:cs="Calibri"/>
              </w:rPr>
            </w:pPr>
            <w:r>
              <w:rPr>
                <w:rFonts w:ascii="Calibri" w:eastAsia="Calibri" w:hAnsi="Calibri" w:cs="Calibri"/>
              </w:rPr>
              <w:lastRenderedPageBreak/>
              <w:t>Will be co-created with students; criteria will include:</w:t>
            </w:r>
          </w:p>
          <w:p w14:paraId="06B8342D"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 planned purchase</w:t>
            </w:r>
          </w:p>
          <w:p w14:paraId="63B653CC"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Wants vs. needs</w:t>
            </w:r>
          </w:p>
          <w:p w14:paraId="64B9B4D0"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Income vs. expenses</w:t>
            </w:r>
          </w:p>
          <w:p w14:paraId="435A8B7E" w14:textId="77777777" w:rsidR="00344CED" w:rsidRDefault="00E61337">
            <w:pPr>
              <w:ind w:left="1080" w:hanging="360"/>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Balanced budget</w:t>
            </w:r>
          </w:p>
        </w:tc>
        <w:tc>
          <w:tcPr>
            <w:tcW w:w="115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A64B40" w14:textId="77777777" w:rsidR="00344CED" w:rsidRDefault="00E61337">
            <w:pPr>
              <w:ind w:firstLine="0"/>
              <w:rPr>
                <w:rFonts w:ascii="Calibri" w:eastAsia="Calibri" w:hAnsi="Calibri" w:cs="Calibri"/>
              </w:rPr>
            </w:pPr>
            <w:r>
              <w:rPr>
                <w:rFonts w:ascii="Calibri" w:eastAsia="Calibri" w:hAnsi="Calibri" w:cs="Calibri"/>
              </w:rPr>
              <w:t xml:space="preserve">PERFORMANCE TASK(S):                                                                                                       </w:t>
            </w:r>
          </w:p>
          <w:p w14:paraId="1DA18E00" w14:textId="77777777" w:rsidR="00344CED" w:rsidRDefault="00E61337">
            <w:pPr>
              <w:ind w:firstLine="0"/>
              <w:rPr>
                <w:rFonts w:ascii="Calibri" w:eastAsia="Calibri" w:hAnsi="Calibri" w:cs="Calibri"/>
              </w:rPr>
            </w:pPr>
            <w:r>
              <w:rPr>
                <w:rFonts w:ascii="Calibri" w:eastAsia="Calibri" w:hAnsi="Calibri" w:cs="Calibri"/>
              </w:rPr>
              <w:t>Students will identify a planned purchase. They will then create a balanced budget where they identify how they will save for this purchase.</w:t>
            </w:r>
          </w:p>
          <w:p w14:paraId="59D14EDF" w14:textId="77777777" w:rsidR="00344CED" w:rsidRDefault="00E61337">
            <w:pPr>
              <w:ind w:firstLine="0"/>
              <w:rPr>
                <w:rFonts w:ascii="Calibri" w:eastAsia="Calibri" w:hAnsi="Calibri" w:cs="Calibri"/>
              </w:rPr>
            </w:pPr>
            <w:r>
              <w:rPr>
                <w:rFonts w:ascii="Calibri" w:eastAsia="Calibri" w:hAnsi="Calibri" w:cs="Calibri"/>
              </w:rPr>
              <w:t xml:space="preserve"> </w:t>
            </w:r>
          </w:p>
          <w:p w14:paraId="4DCB95AE" w14:textId="77777777" w:rsidR="00344CED" w:rsidRDefault="00E61337">
            <w:pPr>
              <w:ind w:firstLine="0"/>
              <w:rPr>
                <w:rFonts w:ascii="Calibri" w:eastAsia="Calibri" w:hAnsi="Calibri" w:cs="Calibri"/>
              </w:rPr>
            </w:pPr>
            <w:r>
              <w:rPr>
                <w:rFonts w:ascii="Calibri" w:eastAsia="Calibri" w:hAnsi="Calibri" w:cs="Calibri"/>
              </w:rPr>
              <w:t>Students will then write a paragraph about how they chose what to save for, identified their wants and needs, and made choices that allowed them to save enough for their purchase.</w:t>
            </w:r>
          </w:p>
          <w:p w14:paraId="163A17CB" w14:textId="77777777" w:rsidR="00344CED" w:rsidRDefault="00E61337">
            <w:pPr>
              <w:ind w:firstLine="0"/>
              <w:rPr>
                <w:rFonts w:ascii="Calibri" w:eastAsia="Calibri" w:hAnsi="Calibri" w:cs="Calibri"/>
              </w:rPr>
            </w:pPr>
            <w:r>
              <w:rPr>
                <w:rFonts w:ascii="Calibri" w:eastAsia="Calibri" w:hAnsi="Calibri" w:cs="Calibri"/>
              </w:rPr>
              <w:t xml:space="preserve"> </w:t>
            </w:r>
          </w:p>
          <w:p w14:paraId="4DAF8995" w14:textId="77777777" w:rsidR="00344CED" w:rsidRDefault="00E61337">
            <w:pPr>
              <w:ind w:firstLine="0"/>
              <w:rPr>
                <w:rFonts w:ascii="Calibri" w:eastAsia="Calibri" w:hAnsi="Calibri" w:cs="Calibri"/>
              </w:rPr>
            </w:pPr>
            <w:r>
              <w:rPr>
                <w:rFonts w:ascii="Calibri" w:eastAsia="Calibri" w:hAnsi="Calibri" w:cs="Calibri"/>
              </w:rPr>
              <w:t>For students who are uncomfortable discussing personal finances, three characters will be created with individual profiles; students can choose one of these characters and adopt their persona. This given situation will still require students to make choices, but it won’t require them to disclose their income or expenses.</w:t>
            </w:r>
          </w:p>
        </w:tc>
      </w:tr>
      <w:tr w:rsidR="00344CED" w14:paraId="2C366B8B" w14:textId="77777777">
        <w:trPr>
          <w:trHeight w:val="1415"/>
        </w:trPr>
        <w:tc>
          <w:tcPr>
            <w:tcW w:w="33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16436" w14:textId="77777777" w:rsidR="00344CED" w:rsidRDefault="00E61337">
            <w:pPr>
              <w:ind w:firstLine="0"/>
              <w:rPr>
                <w:rFonts w:ascii="Calibri" w:eastAsia="Calibri" w:hAnsi="Calibri" w:cs="Calibri"/>
              </w:rPr>
            </w:pPr>
            <w:r>
              <w:rPr>
                <w:rFonts w:ascii="Calibri" w:eastAsia="Calibri" w:hAnsi="Calibri" w:cs="Calibri"/>
              </w:rPr>
              <w:t>Feedback in terms of comments</w:t>
            </w:r>
          </w:p>
        </w:tc>
        <w:tc>
          <w:tcPr>
            <w:tcW w:w="115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2E6047" w14:textId="77777777" w:rsidR="00344CED" w:rsidRDefault="00E61337">
            <w:pPr>
              <w:ind w:firstLine="0"/>
              <w:rPr>
                <w:rFonts w:ascii="Calibri" w:eastAsia="Calibri" w:hAnsi="Calibri" w:cs="Calibri"/>
              </w:rPr>
            </w:pPr>
            <w:r>
              <w:rPr>
                <w:rFonts w:ascii="Calibri" w:eastAsia="Calibri" w:hAnsi="Calibri" w:cs="Calibri"/>
              </w:rPr>
              <w:t xml:space="preserve">OTHER FORMATIVE EVIDENCE:                                                                                              </w:t>
            </w:r>
          </w:p>
          <w:p w14:paraId="31307CF4" w14:textId="77777777" w:rsidR="00344CED" w:rsidRDefault="00E61337">
            <w:pPr>
              <w:ind w:firstLine="0"/>
              <w:rPr>
                <w:rFonts w:ascii="Calibri" w:eastAsia="Calibri" w:hAnsi="Calibri" w:cs="Calibri"/>
              </w:rPr>
            </w:pPr>
            <w:r>
              <w:rPr>
                <w:rFonts w:ascii="Calibri" w:eastAsia="Calibri" w:hAnsi="Calibri" w:cs="Calibri"/>
              </w:rPr>
              <w:t>Pre- assessment: This will be a Google Form where students will identify their initial foundation of knowledge and prior understandings of the material. A Know-Want to Know-Learn format will inspire the structure of the form.</w:t>
            </w:r>
          </w:p>
        </w:tc>
      </w:tr>
      <w:tr w:rsidR="00344CED" w14:paraId="4311D089" w14:textId="77777777">
        <w:trPr>
          <w:trHeight w:val="2135"/>
        </w:trPr>
        <w:tc>
          <w:tcPr>
            <w:tcW w:w="33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8713D" w14:textId="77777777" w:rsidR="00344CED" w:rsidRDefault="00E61337">
            <w:pPr>
              <w:ind w:firstLine="0"/>
              <w:rPr>
                <w:rFonts w:ascii="Calibri" w:eastAsia="Calibri" w:hAnsi="Calibri" w:cs="Calibri"/>
              </w:rPr>
            </w:pPr>
            <w:r>
              <w:rPr>
                <w:rFonts w:ascii="Calibri" w:eastAsia="Calibri" w:hAnsi="Calibri" w:cs="Calibri"/>
              </w:rPr>
              <w:t>Feedback on simple interest calculations.</w:t>
            </w:r>
          </w:p>
        </w:tc>
        <w:tc>
          <w:tcPr>
            <w:tcW w:w="115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CFE6A" w14:textId="77777777" w:rsidR="00344CED" w:rsidRDefault="00E61337">
            <w:pPr>
              <w:ind w:firstLine="0"/>
              <w:rPr>
                <w:rFonts w:ascii="Calibri" w:eastAsia="Calibri" w:hAnsi="Calibri" w:cs="Calibri"/>
              </w:rPr>
            </w:pPr>
            <w:r>
              <w:rPr>
                <w:rFonts w:ascii="Calibri" w:eastAsia="Calibri" w:hAnsi="Calibri" w:cs="Calibri"/>
              </w:rPr>
              <w:t>Simple Interest activity: students will collaborate on an inquiry-based activity that will show them how simple interest works. This activity will employ DESMOS to show them how investments accrue interest over time, and the growth that occurs as a result. Each heterogenous grouping will get their own situation to model.</w:t>
            </w:r>
          </w:p>
          <w:p w14:paraId="49A8E666" w14:textId="77777777" w:rsidR="00344CED" w:rsidRDefault="00E61337">
            <w:pPr>
              <w:ind w:firstLine="0"/>
              <w:rPr>
                <w:rFonts w:ascii="Calibri" w:eastAsia="Calibri" w:hAnsi="Calibri" w:cs="Calibri"/>
              </w:rPr>
            </w:pPr>
            <w:r>
              <w:rPr>
                <w:rFonts w:ascii="Calibri" w:eastAsia="Calibri" w:hAnsi="Calibri" w:cs="Calibri"/>
              </w:rPr>
              <w:t xml:space="preserve"> </w:t>
            </w:r>
          </w:p>
          <w:p w14:paraId="6F9BB23D" w14:textId="77777777" w:rsidR="00344CED" w:rsidRDefault="00E61337">
            <w:pPr>
              <w:ind w:firstLine="0"/>
              <w:rPr>
                <w:rFonts w:ascii="Calibri" w:eastAsia="Calibri" w:hAnsi="Calibri" w:cs="Calibri"/>
              </w:rPr>
            </w:pPr>
            <w:r>
              <w:rPr>
                <w:rFonts w:ascii="Calibri" w:eastAsia="Calibri" w:hAnsi="Calibri" w:cs="Calibri"/>
              </w:rPr>
              <w:t>Students will then reflect on how simple interest works and practice simple interest calculations.</w:t>
            </w:r>
          </w:p>
        </w:tc>
      </w:tr>
      <w:tr w:rsidR="00344CED" w14:paraId="73E683E1" w14:textId="77777777">
        <w:trPr>
          <w:trHeight w:val="1895"/>
        </w:trPr>
        <w:tc>
          <w:tcPr>
            <w:tcW w:w="33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9F3B5" w14:textId="77777777" w:rsidR="00344CED" w:rsidRDefault="00E61337">
            <w:pPr>
              <w:ind w:firstLine="0"/>
              <w:rPr>
                <w:rFonts w:ascii="Calibri" w:eastAsia="Calibri" w:hAnsi="Calibri" w:cs="Calibri"/>
              </w:rPr>
            </w:pPr>
            <w:r>
              <w:rPr>
                <w:rFonts w:ascii="Calibri" w:eastAsia="Calibri" w:hAnsi="Calibri" w:cs="Calibri"/>
              </w:rPr>
              <w:lastRenderedPageBreak/>
              <w:t>Criteria co-created by students; this will be the same criteria as the final assessment.</w:t>
            </w:r>
          </w:p>
          <w:p w14:paraId="6A873BB8" w14:textId="77777777" w:rsidR="00344CED" w:rsidRDefault="00E61337">
            <w:pPr>
              <w:ind w:firstLine="0"/>
              <w:rPr>
                <w:rFonts w:ascii="Calibri" w:eastAsia="Calibri" w:hAnsi="Calibri" w:cs="Calibri"/>
              </w:rPr>
            </w:pPr>
            <w:r>
              <w:rPr>
                <w:rFonts w:ascii="Calibri" w:eastAsia="Calibri" w:hAnsi="Calibri" w:cs="Calibri"/>
              </w:rPr>
              <w:t xml:space="preserve"> </w:t>
            </w:r>
          </w:p>
          <w:p w14:paraId="610B014C" w14:textId="77777777" w:rsidR="00344CED" w:rsidRDefault="00E61337">
            <w:pPr>
              <w:ind w:firstLine="0"/>
              <w:rPr>
                <w:rFonts w:ascii="Calibri" w:eastAsia="Calibri" w:hAnsi="Calibri" w:cs="Calibri"/>
              </w:rPr>
            </w:pPr>
            <w:r>
              <w:rPr>
                <w:rFonts w:ascii="Calibri" w:eastAsia="Calibri" w:hAnsi="Calibri" w:cs="Calibri"/>
              </w:rPr>
              <w:t>Students will self-assess based on the criteria.</w:t>
            </w:r>
          </w:p>
          <w:p w14:paraId="7E3D9952" w14:textId="77777777" w:rsidR="00344CED" w:rsidRDefault="00344CED">
            <w:pPr>
              <w:ind w:firstLine="0"/>
              <w:rPr>
                <w:rFonts w:ascii="Calibri" w:eastAsia="Calibri" w:hAnsi="Calibri" w:cs="Calibri"/>
              </w:rPr>
            </w:pPr>
          </w:p>
        </w:tc>
        <w:tc>
          <w:tcPr>
            <w:tcW w:w="115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2FE164" w14:textId="77777777" w:rsidR="00344CED" w:rsidRDefault="00E61337">
            <w:pPr>
              <w:ind w:firstLine="0"/>
              <w:rPr>
                <w:rFonts w:ascii="Calibri" w:eastAsia="Calibri" w:hAnsi="Calibri" w:cs="Calibri"/>
              </w:rPr>
            </w:pPr>
            <w:r>
              <w:rPr>
                <w:rFonts w:ascii="Calibri" w:eastAsia="Calibri" w:hAnsi="Calibri" w:cs="Calibri"/>
              </w:rPr>
              <w:t>Budget activity: Students will practice creating a budget where income equals expenses. They will use a student budget worksheet on the Financial Consumer Agency of Canada website (</w:t>
            </w:r>
            <w:hyperlink r:id="rId20">
              <w:r>
                <w:rPr>
                  <w:rFonts w:ascii="Calibri" w:eastAsia="Calibri" w:hAnsi="Calibri" w:cs="Calibri"/>
                  <w:color w:val="0000FF"/>
                  <w:u w:val="single"/>
                </w:rPr>
                <w:t>https://www.canada.ca/en/financial-consumer-agency/services/budget-student-life/student-budget-worksheet.html</w:t>
              </w:r>
            </w:hyperlink>
            <w:r>
              <w:rPr>
                <w:rFonts w:ascii="Calibri" w:eastAsia="Calibri" w:hAnsi="Calibri" w:cs="Calibri"/>
              </w:rPr>
              <w:t>)</w:t>
            </w:r>
          </w:p>
        </w:tc>
      </w:tr>
      <w:tr w:rsidR="00344CED" w14:paraId="547D7717" w14:textId="77777777">
        <w:trPr>
          <w:trHeight w:val="530"/>
        </w:trPr>
        <w:tc>
          <w:tcPr>
            <w:tcW w:w="14895" w:type="dxa"/>
            <w:gridSpan w:val="3"/>
            <w:tcBorders>
              <w:top w:val="nil"/>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6D5E44AC" w14:textId="77777777" w:rsidR="00344CED" w:rsidRDefault="00E61337">
            <w:pPr>
              <w:ind w:firstLine="0"/>
              <w:jc w:val="center"/>
              <w:rPr>
                <w:rFonts w:ascii="Calibri" w:eastAsia="Calibri" w:hAnsi="Calibri" w:cs="Calibri"/>
                <w:b/>
                <w:color w:val="FFFFFF"/>
                <w:sz w:val="28"/>
                <w:szCs w:val="28"/>
              </w:rPr>
            </w:pPr>
            <w:r>
              <w:rPr>
                <w:rFonts w:ascii="Calibri" w:eastAsia="Calibri" w:hAnsi="Calibri" w:cs="Calibri"/>
                <w:b/>
                <w:color w:val="FFFFFF"/>
                <w:sz w:val="28"/>
                <w:szCs w:val="28"/>
              </w:rPr>
              <w:t>Stage 3 – Learning Plan</w:t>
            </w:r>
          </w:p>
        </w:tc>
      </w:tr>
      <w:tr w:rsidR="00344CED" w14:paraId="78251E3C" w14:textId="77777777">
        <w:trPr>
          <w:trHeight w:val="12695"/>
        </w:trPr>
        <w:tc>
          <w:tcPr>
            <w:tcW w:w="1489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E89E4" w14:textId="77777777" w:rsidR="00344CED" w:rsidRDefault="00E61337">
            <w:pPr>
              <w:ind w:firstLine="0"/>
              <w:jc w:val="center"/>
              <w:rPr>
                <w:rFonts w:ascii="Calibri" w:eastAsia="Calibri" w:hAnsi="Calibri" w:cs="Calibri"/>
                <w:i/>
              </w:rPr>
            </w:pPr>
            <w:bookmarkStart w:id="23" w:name="_Hlk100658216"/>
            <w:r>
              <w:rPr>
                <w:rFonts w:ascii="Calibri" w:eastAsia="Calibri" w:hAnsi="Calibri" w:cs="Calibri"/>
                <w:i/>
              </w:rPr>
              <w:lastRenderedPageBreak/>
              <w:t>Summary of Key Learning Events and Instruction</w:t>
            </w:r>
          </w:p>
          <w:bookmarkEnd w:id="23"/>
          <w:p w14:paraId="1C0CD62F" w14:textId="77777777" w:rsidR="00344CED" w:rsidRDefault="00E61337">
            <w:pPr>
              <w:ind w:firstLine="0"/>
              <w:rPr>
                <w:rFonts w:ascii="Calibri" w:eastAsia="Calibri" w:hAnsi="Calibri" w:cs="Calibri"/>
              </w:rPr>
            </w:pPr>
            <w:r>
              <w:rPr>
                <w:rFonts w:ascii="Calibri" w:eastAsia="Calibri" w:hAnsi="Calibri" w:cs="Calibri"/>
              </w:rPr>
              <w:t>Throughout, the teacher will weave the concept of choices and plans into instruction and activities.</w:t>
            </w:r>
          </w:p>
          <w:p w14:paraId="33818159" w14:textId="77777777" w:rsidR="00344CED" w:rsidRDefault="00E61337">
            <w:pPr>
              <w:ind w:left="1080" w:hanging="360"/>
              <w:rPr>
                <w:rFonts w:ascii="Calibri" w:eastAsia="Calibri" w:hAnsi="Calibri" w:cs="Calibri"/>
              </w:rPr>
            </w:pPr>
            <w:r>
              <w:rPr>
                <w:rFonts w:ascii="Calibri" w:eastAsia="Calibri" w:hAnsi="Calibri" w:cs="Calibri"/>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Before class: students complete the pre-assessment</w:t>
            </w:r>
          </w:p>
          <w:p w14:paraId="0A4BF69F" w14:textId="77777777" w:rsidR="00344CED" w:rsidRDefault="00344CED">
            <w:pPr>
              <w:ind w:left="1080" w:hanging="360"/>
              <w:rPr>
                <w:rFonts w:ascii="Calibri" w:eastAsia="Calibri" w:hAnsi="Calibri" w:cs="Calibri"/>
              </w:rPr>
            </w:pPr>
          </w:p>
          <w:p w14:paraId="1F40E996" w14:textId="77777777" w:rsidR="00344CED" w:rsidRDefault="00E61337">
            <w:pPr>
              <w:ind w:left="1080" w:hanging="360"/>
              <w:rPr>
                <w:rFonts w:ascii="Calibri" w:eastAsia="Calibri" w:hAnsi="Calibri" w:cs="Calibri"/>
              </w:rPr>
            </w:pPr>
            <w:r>
              <w:rPr>
                <w:rFonts w:ascii="Calibri" w:eastAsia="Calibri" w:hAnsi="Calibri" w:cs="Calibri"/>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bookmarkStart w:id="24" w:name="_Hlk100657969"/>
            <w:r>
              <w:rPr>
                <w:rFonts w:ascii="Calibri" w:eastAsia="Calibri" w:hAnsi="Calibri" w:cs="Calibri"/>
              </w:rPr>
              <w:t>SYNCHRONOUS</w:t>
            </w:r>
            <w:bookmarkEnd w:id="24"/>
            <w:r>
              <w:rPr>
                <w:rFonts w:ascii="Calibri" w:eastAsia="Calibri" w:hAnsi="Calibri" w:cs="Calibri"/>
              </w:rPr>
              <w:t>: as a class, we discuss what came up in the pre-assessment, guided by what information the teacher gathered. A mind-map will be created on a Jamboard where students can see what information they are coming in with. The class will discuss where they hear about finances in their day-to-day life.</w:t>
            </w:r>
          </w:p>
          <w:p w14:paraId="184DDF55" w14:textId="77777777" w:rsidR="00344CED" w:rsidRDefault="00344CED">
            <w:pPr>
              <w:ind w:left="1080" w:hanging="360"/>
              <w:rPr>
                <w:rFonts w:ascii="Calibri" w:eastAsia="Calibri" w:hAnsi="Calibri" w:cs="Calibri"/>
              </w:rPr>
            </w:pPr>
          </w:p>
          <w:p w14:paraId="7E7D906C" w14:textId="77777777" w:rsidR="00344CED" w:rsidRDefault="00E61337">
            <w:pPr>
              <w:ind w:left="1080" w:hanging="360"/>
              <w:rPr>
                <w:rFonts w:ascii="Calibri" w:eastAsia="Calibri" w:hAnsi="Calibri" w:cs="Calibri"/>
              </w:rPr>
            </w:pPr>
            <w:r>
              <w:rPr>
                <w:rFonts w:ascii="Calibri" w:eastAsia="Calibri" w:hAnsi="Calibri" w:cs="Calibri"/>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ASYNCHRONOUS: Students choose a financial institution and look at chequing vs. savings accounts. They identify similarities and differences between the two types of accounts. This would be done as an assignment on Google Classroom. They then watch a video (</w:t>
            </w:r>
            <w:hyperlink r:id="rId21">
              <w:r>
                <w:rPr>
                  <w:rFonts w:ascii="Calibri" w:eastAsia="Calibri" w:hAnsi="Calibri" w:cs="Calibri"/>
                  <w:color w:val="0000FF"/>
                  <w:u w:val="single"/>
                </w:rPr>
                <w:t>https://www.youtube.com/watch?v=ZlMJfmdSmD8&amp;ab_channel=PracticalPersonalFinance</w:t>
              </w:r>
            </w:hyperlink>
            <w:r>
              <w:rPr>
                <w:rFonts w:ascii="Calibri" w:eastAsia="Calibri" w:hAnsi="Calibri" w:cs="Calibri"/>
              </w:rPr>
              <w:t>) that identifies the differences between the two.</w:t>
            </w:r>
          </w:p>
          <w:p w14:paraId="321A898E" w14:textId="77777777" w:rsidR="00344CED" w:rsidRDefault="00344CED">
            <w:pPr>
              <w:ind w:left="1080" w:hanging="360"/>
              <w:rPr>
                <w:rFonts w:ascii="Calibri" w:eastAsia="Calibri" w:hAnsi="Calibri" w:cs="Calibri"/>
              </w:rPr>
            </w:pPr>
          </w:p>
          <w:p w14:paraId="3F1BCC0D" w14:textId="3867C198" w:rsidR="00344CED" w:rsidRDefault="00E61337">
            <w:pPr>
              <w:ind w:left="1080" w:hanging="360"/>
              <w:rPr>
                <w:rFonts w:ascii="Calibri" w:eastAsia="Calibri" w:hAnsi="Calibri" w:cs="Calibri"/>
              </w:rPr>
            </w:pPr>
            <w:r>
              <w:rPr>
                <w:rFonts w:ascii="Calibri" w:eastAsia="Calibri" w:hAnsi="Calibri" w:cs="Calibri"/>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0D1D6E">
              <w:rPr>
                <w:rFonts w:ascii="Calibri" w:eastAsia="Calibri" w:hAnsi="Calibri" w:cs="Calibri"/>
              </w:rPr>
              <w:t>SYNCHRONOUS</w:t>
            </w:r>
            <w:r>
              <w:rPr>
                <w:rFonts w:ascii="Calibri" w:eastAsia="Calibri" w:hAnsi="Calibri" w:cs="Calibri"/>
              </w:rPr>
              <w:t>: Students collaborate on a DESMOS activity that shows the power of simple interest. Students will create a graph that shows how simple interest works (</w:t>
            </w:r>
            <w:hyperlink r:id="rId22">
              <w:r>
                <w:rPr>
                  <w:rFonts w:ascii="Calibri" w:eastAsia="Calibri" w:hAnsi="Calibri" w:cs="Calibri"/>
                  <w:color w:val="0000FF"/>
                  <w:u w:val="single"/>
                </w:rPr>
                <w:t>https://www.desmos.com/calculator/achtaeddaf</w:t>
              </w:r>
            </w:hyperlink>
            <w:r>
              <w:rPr>
                <w:rFonts w:ascii="Calibri" w:eastAsia="Calibri" w:hAnsi="Calibri" w:cs="Calibri"/>
              </w:rPr>
              <w:t>)  Extension activity: students explore compound interest. (</w:t>
            </w:r>
            <w:hyperlink r:id="rId23">
              <w:r>
                <w:rPr>
                  <w:rFonts w:ascii="Calibri" w:eastAsia="Calibri" w:hAnsi="Calibri" w:cs="Calibri"/>
                  <w:color w:val="0000FF"/>
                  <w:u w:val="single"/>
                </w:rPr>
                <w:t>https://www.desmos.com/calculator/skjxrjtaer</w:t>
              </w:r>
            </w:hyperlink>
            <w:r>
              <w:rPr>
                <w:rFonts w:ascii="Calibri" w:eastAsia="Calibri" w:hAnsi="Calibri" w:cs="Calibri"/>
              </w:rPr>
              <w:t>) This activity will be discussed as a group, and students will answer questions on a Google Form to be submitted as an assignment to the teacher.</w:t>
            </w:r>
          </w:p>
          <w:p w14:paraId="286FE2CB" w14:textId="77777777" w:rsidR="00344CED" w:rsidRDefault="00E61337">
            <w:pPr>
              <w:spacing w:before="240"/>
              <w:ind w:left="1080" w:hanging="360"/>
              <w:rPr>
                <w:rFonts w:ascii="Calibri" w:eastAsia="Calibri" w:hAnsi="Calibri" w:cs="Calibri"/>
                <w:color w:val="0000FF"/>
                <w:u w:val="single"/>
              </w:rPr>
            </w:pPr>
            <w:r>
              <w:rPr>
                <w:rFonts w:ascii="Calibri" w:eastAsia="Calibri" w:hAnsi="Calibri" w:cs="Calibri"/>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ASYNCHRONOUS: Students will watch a video that summarizes the concept of simple interest. (</w:t>
            </w:r>
            <w:hyperlink r:id="rId24">
              <w:r>
                <w:rPr>
                  <w:rFonts w:ascii="Calibri" w:eastAsia="Calibri" w:hAnsi="Calibri" w:cs="Calibri"/>
                  <w:color w:val="0000FF"/>
                  <w:u w:val="single"/>
                </w:rPr>
                <w:t>https://www.youtube.com/watch?v=zcm4qn3W7B4</w:t>
              </w:r>
            </w:hyperlink>
          </w:p>
          <w:p w14:paraId="675C57F1" w14:textId="7F7AABB2" w:rsidR="00344CED" w:rsidRDefault="00E61337">
            <w:pPr>
              <w:spacing w:before="240"/>
              <w:ind w:left="1080" w:hanging="360"/>
              <w:rPr>
                <w:rFonts w:ascii="Calibri" w:eastAsia="Calibri" w:hAnsi="Calibri" w:cs="Calibri"/>
              </w:rPr>
            </w:pPr>
            <w:r>
              <w:rPr>
                <w:rFonts w:ascii="Calibri" w:eastAsia="Calibri" w:hAnsi="Calibri" w:cs="Calibri"/>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0D1D6E">
              <w:rPr>
                <w:rFonts w:ascii="Calibri" w:eastAsia="Calibri" w:hAnsi="Calibri" w:cs="Calibri"/>
              </w:rPr>
              <w:t>SYNCHRONOUS</w:t>
            </w:r>
            <w:r>
              <w:rPr>
                <w:rFonts w:ascii="Calibri" w:eastAsia="Calibri" w:hAnsi="Calibri" w:cs="Calibri"/>
              </w:rPr>
              <w:t xml:space="preserve">: In heterogenous groupings, students will brainstorm needs vs. wants. Students will show their brainstorming visually on a </w:t>
            </w:r>
            <w:proofErr w:type="spellStart"/>
            <w:r>
              <w:rPr>
                <w:rFonts w:ascii="Calibri" w:eastAsia="Calibri" w:hAnsi="Calibri" w:cs="Calibri"/>
              </w:rPr>
              <w:t>Popplet</w:t>
            </w:r>
            <w:proofErr w:type="spellEnd"/>
            <w:r>
              <w:rPr>
                <w:rFonts w:ascii="Calibri" w:eastAsia="Calibri" w:hAnsi="Calibri" w:cs="Calibri"/>
              </w:rPr>
              <w:t xml:space="preserve"> screen. (</w:t>
            </w:r>
            <w:hyperlink r:id="rId25">
              <w:r>
                <w:rPr>
                  <w:rFonts w:ascii="Calibri" w:eastAsia="Calibri" w:hAnsi="Calibri" w:cs="Calibri"/>
                  <w:color w:val="0000FF"/>
                  <w:u w:val="single"/>
                </w:rPr>
                <w:t>https://www.popplet.com/</w:t>
              </w:r>
            </w:hyperlink>
            <w:r>
              <w:rPr>
                <w:rFonts w:ascii="Calibri" w:eastAsia="Calibri" w:hAnsi="Calibri" w:cs="Calibri"/>
              </w:rPr>
              <w:t>)</w:t>
            </w:r>
          </w:p>
          <w:p w14:paraId="5CA69C5B" w14:textId="77777777" w:rsidR="00344CED" w:rsidRDefault="00E61337">
            <w:pPr>
              <w:spacing w:before="240"/>
              <w:ind w:left="1080" w:hanging="360"/>
              <w:rPr>
                <w:rFonts w:ascii="Calibri" w:eastAsia="Calibri" w:hAnsi="Calibri" w:cs="Calibri"/>
              </w:rPr>
            </w:pPr>
            <w:r>
              <w:rPr>
                <w:rFonts w:ascii="Calibri" w:eastAsia="Calibri" w:hAnsi="Calibri" w:cs="Calibri"/>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ASYNCRONOUS: Students will work through the needs vs. wants activity from the Financial Consumer Agency of Canada (</w:t>
            </w:r>
            <w:hyperlink r:id="rId26">
              <w:r>
                <w:rPr>
                  <w:rFonts w:ascii="Calibri" w:eastAsia="Calibri" w:hAnsi="Calibri" w:cs="Calibri"/>
                  <w:color w:val="0000FF"/>
                  <w:u w:val="single"/>
                </w:rPr>
                <w:t>https://www.canada.ca/en/financial-consumer-agency/services/financial-toolkit/income-expenses-budget/income-expenses-budget-1/2.html</w:t>
              </w:r>
            </w:hyperlink>
            <w:r>
              <w:rPr>
                <w:rFonts w:ascii="Calibri" w:eastAsia="Calibri" w:hAnsi="Calibri" w:cs="Calibri"/>
              </w:rPr>
              <w:t xml:space="preserve">) </w:t>
            </w:r>
          </w:p>
          <w:p w14:paraId="7EC926CC" w14:textId="77777777" w:rsidR="00344CED" w:rsidRDefault="00E61337">
            <w:pPr>
              <w:spacing w:before="240"/>
              <w:ind w:left="1080" w:hanging="360"/>
              <w:rPr>
                <w:rFonts w:ascii="Calibri" w:eastAsia="Calibri" w:hAnsi="Calibri" w:cs="Calibri"/>
              </w:rPr>
            </w:pPr>
            <w:r>
              <w:rPr>
                <w:rFonts w:ascii="Calibri" w:eastAsia="Calibri" w:hAnsi="Calibri" w:cs="Calibri"/>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SYNCHRONOUS: Students break into pairs where they aim to answer the question, “Are wants and needs personal decisions?” This relates back to the essential question. Then as a class, collaborate on a Jamboard to relate needs vs. wants with expenses and income. Discuss income and expenses.</w:t>
            </w:r>
          </w:p>
          <w:p w14:paraId="05E254DA" w14:textId="77777777" w:rsidR="00344CED" w:rsidRDefault="00E61337">
            <w:pPr>
              <w:spacing w:before="240"/>
              <w:ind w:left="1080" w:hanging="360"/>
              <w:rPr>
                <w:rFonts w:ascii="Calibri" w:eastAsia="Calibri" w:hAnsi="Calibri" w:cs="Calibri"/>
              </w:rPr>
            </w:pPr>
            <w:r>
              <w:rPr>
                <w:rFonts w:ascii="Calibri" w:eastAsia="Calibri" w:hAnsi="Calibri" w:cs="Calibri"/>
              </w:rPr>
              <w:lastRenderedPageBreak/>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ASYNCHRONOUS: e-learning video: How to prepare a budget (</w:t>
            </w:r>
            <w:hyperlink r:id="rId27">
              <w:r>
                <w:rPr>
                  <w:rFonts w:ascii="Calibri" w:eastAsia="Calibri" w:hAnsi="Calibri" w:cs="Calibri"/>
                  <w:color w:val="0000FF"/>
                  <w:u w:val="single"/>
                </w:rPr>
                <w:t>https://www.canada.ca/en/financial-consumer-agency/services/financial-basics/financial-basics-videos/financial-basics-video-budgeting.html</w:t>
              </w:r>
            </w:hyperlink>
            <w:r>
              <w:rPr>
                <w:rFonts w:ascii="Calibri" w:eastAsia="Calibri" w:hAnsi="Calibri" w:cs="Calibri"/>
              </w:rPr>
              <w:t>) This is in preparation for the final task.</w:t>
            </w:r>
          </w:p>
          <w:p w14:paraId="56DDE2AC" w14:textId="2019D6CF" w:rsidR="00344CED" w:rsidRDefault="00E61337">
            <w:pPr>
              <w:spacing w:before="240"/>
              <w:ind w:left="1080" w:hanging="360"/>
              <w:rPr>
                <w:rFonts w:ascii="Calibri" w:eastAsia="Calibri" w:hAnsi="Calibri" w:cs="Calibri"/>
              </w:rPr>
            </w:pPr>
            <w:r>
              <w:rPr>
                <w:rFonts w:ascii="Calibri" w:eastAsia="Calibri" w:hAnsi="Calibri" w:cs="Calibri"/>
              </w:rPr>
              <w:t>10.</w:t>
            </w:r>
            <w:r>
              <w:rPr>
                <w:rFonts w:ascii="Times New Roman" w:eastAsia="Times New Roman" w:hAnsi="Times New Roman" w:cs="Times New Roman"/>
                <w:sz w:val="14"/>
                <w:szCs w:val="14"/>
              </w:rPr>
              <w:t xml:space="preserve">  </w:t>
            </w:r>
            <w:bookmarkStart w:id="25" w:name="_Hlk100658007"/>
            <w:r w:rsidR="000D1D6E">
              <w:rPr>
                <w:rFonts w:ascii="Calibri" w:eastAsia="Calibri" w:hAnsi="Calibri" w:cs="Calibri"/>
              </w:rPr>
              <w:t>SYNCRONOUS</w:t>
            </w:r>
            <w:bookmarkEnd w:id="25"/>
            <w:r>
              <w:rPr>
                <w:rFonts w:ascii="Calibri" w:eastAsia="Calibri" w:hAnsi="Calibri" w:cs="Calibri"/>
              </w:rPr>
              <w:t>: Teacher will review budgeting, and will introduce the student budget worksheet at (</w:t>
            </w:r>
            <w:hyperlink r:id="rId28">
              <w:r>
                <w:rPr>
                  <w:rFonts w:ascii="Calibri" w:eastAsia="Calibri" w:hAnsi="Calibri" w:cs="Calibri"/>
                  <w:color w:val="0000FF"/>
                  <w:u w:val="single"/>
                </w:rPr>
                <w:t>https://www.canada.ca/en/financial-consumer-agency/services/budget-student-life/student-budget-worksheet.html</w:t>
              </w:r>
            </w:hyperlink>
            <w:r>
              <w:rPr>
                <w:rFonts w:ascii="Calibri" w:eastAsia="Calibri" w:hAnsi="Calibri" w:cs="Calibri"/>
              </w:rPr>
              <w:t>) Teacher will then introduce the formative assessment task where students use the worksheet to create a balanced budget. Teacher will create a profile of a student and give the student certain income and expenses, including wants and needs. Students and teacher co-create criteria for this budget.</w:t>
            </w:r>
          </w:p>
          <w:p w14:paraId="194DB229" w14:textId="77777777" w:rsidR="00344CED" w:rsidRDefault="00E61337">
            <w:pPr>
              <w:spacing w:before="240"/>
              <w:ind w:left="1080" w:hanging="360"/>
              <w:rPr>
                <w:rFonts w:ascii="Calibri" w:eastAsia="Calibri" w:hAnsi="Calibri" w:cs="Calibri"/>
              </w:rPr>
            </w:pPr>
            <w:r>
              <w:rPr>
                <w:rFonts w:ascii="Calibri" w:eastAsia="Calibri" w:hAnsi="Calibri" w:cs="Calibri"/>
              </w:rPr>
              <w:t>11.</w:t>
            </w:r>
            <w:r>
              <w:rPr>
                <w:rFonts w:ascii="Times New Roman" w:eastAsia="Times New Roman" w:hAnsi="Times New Roman" w:cs="Times New Roman"/>
                <w:sz w:val="14"/>
                <w:szCs w:val="14"/>
              </w:rPr>
              <w:t xml:space="preserve">  </w:t>
            </w:r>
            <w:r>
              <w:rPr>
                <w:rFonts w:ascii="Calibri" w:eastAsia="Calibri" w:hAnsi="Calibri" w:cs="Calibri"/>
              </w:rPr>
              <w:t>ASYNCHRONOUS: Students work on the formative assessment</w:t>
            </w:r>
          </w:p>
          <w:p w14:paraId="54B881EB" w14:textId="77777777" w:rsidR="00344CED" w:rsidRDefault="00E61337">
            <w:pPr>
              <w:spacing w:before="240"/>
              <w:ind w:left="1080" w:hanging="360"/>
              <w:rPr>
                <w:rFonts w:ascii="Calibri" w:eastAsia="Calibri" w:hAnsi="Calibri" w:cs="Calibri"/>
              </w:rPr>
            </w:pPr>
            <w:r>
              <w:rPr>
                <w:rFonts w:ascii="Calibri" w:eastAsia="Calibri" w:hAnsi="Calibri" w:cs="Calibri"/>
              </w:rPr>
              <w:t>12.</w:t>
            </w:r>
            <w:r>
              <w:rPr>
                <w:rFonts w:ascii="Times New Roman" w:eastAsia="Times New Roman" w:hAnsi="Times New Roman" w:cs="Times New Roman"/>
                <w:sz w:val="14"/>
                <w:szCs w:val="14"/>
              </w:rPr>
              <w:t xml:space="preserve">  </w:t>
            </w:r>
            <w:bookmarkStart w:id="26" w:name="_Hlk100658021"/>
            <w:r>
              <w:rPr>
                <w:rFonts w:ascii="Calibri" w:eastAsia="Calibri" w:hAnsi="Calibri" w:cs="Calibri"/>
              </w:rPr>
              <w:t>SYNCHRONOUS</w:t>
            </w:r>
            <w:bookmarkEnd w:id="26"/>
            <w:r>
              <w:rPr>
                <w:rFonts w:ascii="Calibri" w:eastAsia="Calibri" w:hAnsi="Calibri" w:cs="Calibri"/>
              </w:rPr>
              <w:t>: As a class, discuss the issues faced by the students. What was easy, what was difficult? Students then use the co-created criteria to self-assess. Then, the teacher introduces the summative activity.</w:t>
            </w:r>
          </w:p>
          <w:p w14:paraId="455D08F6" w14:textId="77777777" w:rsidR="00344CED" w:rsidRDefault="00E61337">
            <w:pPr>
              <w:spacing w:before="240"/>
              <w:ind w:left="1080" w:hanging="360"/>
              <w:rPr>
                <w:rFonts w:ascii="Calibri" w:eastAsia="Calibri" w:hAnsi="Calibri" w:cs="Calibri"/>
              </w:rPr>
            </w:pPr>
            <w:r>
              <w:rPr>
                <w:rFonts w:ascii="Calibri" w:eastAsia="Calibri" w:hAnsi="Calibri" w:cs="Calibri"/>
              </w:rPr>
              <w:t>13.</w:t>
            </w:r>
            <w:r>
              <w:rPr>
                <w:rFonts w:ascii="Times New Roman" w:eastAsia="Times New Roman" w:hAnsi="Times New Roman" w:cs="Times New Roman"/>
                <w:sz w:val="14"/>
                <w:szCs w:val="14"/>
              </w:rPr>
              <w:t xml:space="preserve">  </w:t>
            </w:r>
            <w:r>
              <w:rPr>
                <w:rFonts w:ascii="Calibri" w:eastAsia="Calibri" w:hAnsi="Calibri" w:cs="Calibri"/>
              </w:rPr>
              <w:t>ASYNCRONOUS: Students work on the summative activity, including creating the budget and reflecting on the essential questions</w:t>
            </w:r>
          </w:p>
          <w:p w14:paraId="1D2D911F" w14:textId="38FCC78C" w:rsidR="00344CED" w:rsidRDefault="00E61337">
            <w:pPr>
              <w:spacing w:before="240"/>
              <w:ind w:left="1080" w:hanging="360"/>
              <w:rPr>
                <w:rFonts w:ascii="Calibri" w:eastAsia="Calibri" w:hAnsi="Calibri" w:cs="Calibri"/>
              </w:rPr>
            </w:pPr>
            <w:r>
              <w:rPr>
                <w:rFonts w:ascii="Calibri" w:eastAsia="Calibri" w:hAnsi="Calibri" w:cs="Calibri"/>
              </w:rPr>
              <w:t>14.</w:t>
            </w:r>
            <w:r>
              <w:rPr>
                <w:rFonts w:ascii="Times New Roman" w:eastAsia="Times New Roman" w:hAnsi="Times New Roman" w:cs="Times New Roman"/>
                <w:sz w:val="14"/>
                <w:szCs w:val="14"/>
              </w:rPr>
              <w:t xml:space="preserve">  </w:t>
            </w:r>
            <w:r w:rsidR="000D1D6E">
              <w:rPr>
                <w:rFonts w:ascii="Calibri" w:eastAsia="Calibri" w:hAnsi="Calibri" w:cs="Calibri"/>
              </w:rPr>
              <w:t>SYNCRONOUS</w:t>
            </w:r>
            <w:r>
              <w:rPr>
                <w:rFonts w:ascii="Calibri" w:eastAsia="Calibri" w:hAnsi="Calibri" w:cs="Calibri"/>
              </w:rPr>
              <w:t>: Final unit reflection.</w:t>
            </w:r>
          </w:p>
        </w:tc>
      </w:tr>
    </w:tbl>
    <w:p w14:paraId="4305EB0B" w14:textId="77777777" w:rsidR="00344CED" w:rsidRDefault="00E61337">
      <w:pPr>
        <w:spacing w:after="200"/>
        <w:ind w:firstLine="0"/>
        <w:rPr>
          <w:rFonts w:ascii="Calibri" w:eastAsia="Calibri" w:hAnsi="Calibri" w:cs="Calibri"/>
        </w:rPr>
      </w:pPr>
      <w:r>
        <w:rPr>
          <w:rFonts w:ascii="Calibri" w:eastAsia="Calibri" w:hAnsi="Calibri" w:cs="Calibri"/>
        </w:rPr>
        <w:lastRenderedPageBreak/>
        <w:t xml:space="preserve"> </w:t>
      </w:r>
    </w:p>
    <w:p w14:paraId="5516D997" w14:textId="77777777" w:rsidR="00344CED" w:rsidRDefault="00E61337">
      <w:pPr>
        <w:spacing w:after="200"/>
        <w:ind w:firstLine="0"/>
      </w:pPr>
      <w:proofErr w:type="spellStart"/>
      <w:r>
        <w:rPr>
          <w:rFonts w:ascii="Calibri" w:eastAsia="Calibri" w:hAnsi="Calibri" w:cs="Calibri"/>
        </w:rPr>
        <w:t>UbD</w:t>
      </w:r>
      <w:proofErr w:type="spellEnd"/>
      <w:r>
        <w:rPr>
          <w:rFonts w:ascii="Calibri" w:eastAsia="Calibri" w:hAnsi="Calibri" w:cs="Calibri"/>
        </w:rPr>
        <w:t xml:space="preserve"> Template 2.0, downloaded from</w:t>
      </w:r>
      <w:hyperlink r:id="rId29" w:anchor="1521225059545-3fe59c79-239c">
        <w:r>
          <w:rPr>
            <w:rFonts w:ascii="Calibri" w:eastAsia="Calibri" w:hAnsi="Calibri" w:cs="Calibri"/>
          </w:rPr>
          <w:t xml:space="preserve"> </w:t>
        </w:r>
      </w:hyperlink>
      <w:hyperlink r:id="rId30" w:anchor="1521225059545-3fe59c79-239c">
        <w:r>
          <w:rPr>
            <w:rFonts w:ascii="Calibri" w:eastAsia="Calibri" w:hAnsi="Calibri" w:cs="Calibri"/>
            <w:color w:val="0000FF"/>
            <w:u w:val="single"/>
          </w:rPr>
          <w:t>https://jaymctighe.com/resources/#1521225059545-3fe59c79-239c</w:t>
        </w:r>
      </w:hyperlink>
    </w:p>
    <w:sectPr w:rsidR="00344CED">
      <w:pgSz w:w="16834" w:h="11909" w:orient="landscape"/>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E8EC" w16cex:dateUtc="2022-04-08T03:41:00Z"/>
  <w16cex:commentExtensible w16cex:durableId="25FFE999" w16cex:dateUtc="2022-04-12T19:05:00Z"/>
  <w16cex:commentExtensible w16cex:durableId="25FFEA96" w16cex:dateUtc="2022-04-12T1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88B15" w14:textId="77777777" w:rsidR="00F254CD" w:rsidRDefault="00F254CD">
      <w:pPr>
        <w:spacing w:line="240" w:lineRule="auto"/>
      </w:pPr>
      <w:r>
        <w:separator/>
      </w:r>
    </w:p>
  </w:endnote>
  <w:endnote w:type="continuationSeparator" w:id="0">
    <w:p w14:paraId="7B777729" w14:textId="77777777" w:rsidR="00F254CD" w:rsidRDefault="00F25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A6BE7" w14:textId="77777777" w:rsidR="00F254CD" w:rsidRDefault="00F254CD">
      <w:pPr>
        <w:spacing w:line="240" w:lineRule="auto"/>
      </w:pPr>
      <w:r>
        <w:separator/>
      </w:r>
    </w:p>
  </w:footnote>
  <w:footnote w:type="continuationSeparator" w:id="0">
    <w:p w14:paraId="68AB8E29" w14:textId="77777777" w:rsidR="00F254CD" w:rsidRDefault="00F25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854F" w14:textId="77777777" w:rsidR="00344CED" w:rsidRDefault="00E61337">
    <w:pPr>
      <w:jc w:val="right"/>
    </w:pPr>
    <w:r>
      <w:fldChar w:fldCharType="begin"/>
    </w:r>
    <w:r>
      <w:instrText>PAGE</w:instrText>
    </w:r>
    <w:r>
      <w:fldChar w:fldCharType="separate"/>
    </w:r>
    <w:r w:rsidR="00983B1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CA9"/>
    <w:multiLevelType w:val="multilevel"/>
    <w:tmpl w:val="E2124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B5AD2"/>
    <w:multiLevelType w:val="multilevel"/>
    <w:tmpl w:val="D744D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AD1894"/>
    <w:multiLevelType w:val="multilevel"/>
    <w:tmpl w:val="34E6D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ED"/>
    <w:rsid w:val="00051DA6"/>
    <w:rsid w:val="000D1D6E"/>
    <w:rsid w:val="00344CED"/>
    <w:rsid w:val="0070578D"/>
    <w:rsid w:val="007F4CE2"/>
    <w:rsid w:val="008A2F9E"/>
    <w:rsid w:val="00983B19"/>
    <w:rsid w:val="009F3B8B"/>
    <w:rsid w:val="00CE1383"/>
    <w:rsid w:val="00E13EBB"/>
    <w:rsid w:val="00E61337"/>
    <w:rsid w:val="00F051A2"/>
    <w:rsid w:val="00F25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19DC"/>
  <w15:docId w15:val="{178C4DDB-2186-47D9-A76F-A73B6772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CA" w:bidi="ar-SA"/>
      </w:rPr>
    </w:rPrDefault>
    <w:pPrDefault>
      <w:pPr>
        <w:spacing w:line="276" w:lineRule="auto"/>
        <w:ind w:firstLine="56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ind w:firstLine="0"/>
      <w:jc w:val="center"/>
      <w:outlineLvl w:val="0"/>
    </w:pPr>
    <w:rPr>
      <w:b/>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line="480" w:lineRule="auto"/>
      <w:ind w:left="566" w:hanging="566"/>
      <w:outlineLvl w:val="2"/>
    </w:pPr>
    <w:rPr>
      <w:color w:val="43434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rPr>
  </w:style>
  <w:style w:type="paragraph" w:styleId="Subtitle">
    <w:name w:val="Subtitle"/>
    <w:basedOn w:val="Normal"/>
    <w:next w:val="Normal"/>
    <w:uiPriority w:val="11"/>
    <w:qFormat/>
    <w:pPr>
      <w:keepNext/>
      <w:keepLines/>
      <w:spacing w:line="240" w:lineRule="auto"/>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3B19"/>
    <w:rPr>
      <w:b/>
      <w:bCs/>
    </w:rPr>
  </w:style>
  <w:style w:type="character" w:customStyle="1" w:styleId="CommentSubjectChar">
    <w:name w:val="Comment Subject Char"/>
    <w:basedOn w:val="CommentTextChar"/>
    <w:link w:val="CommentSubject"/>
    <w:uiPriority w:val="99"/>
    <w:semiHidden/>
    <w:rsid w:val="00983B19"/>
    <w:rPr>
      <w:b/>
      <w:bCs/>
      <w:sz w:val="20"/>
      <w:szCs w:val="20"/>
    </w:rPr>
  </w:style>
  <w:style w:type="paragraph" w:styleId="BalloonText">
    <w:name w:val="Balloon Text"/>
    <w:basedOn w:val="Normal"/>
    <w:link w:val="BalloonTextChar"/>
    <w:uiPriority w:val="99"/>
    <w:semiHidden/>
    <w:unhideWhenUsed/>
    <w:rsid w:val="00CE13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ezproxy.library.uvic.ca/10.4018/978-1-61520-672-8.ch010" TargetMode="External"/><Relationship Id="rId18" Type="http://schemas.openxmlformats.org/officeDocument/2006/relationships/hyperlink" Target="https://doi-org.ezproxy.library.uvic.ca/10.4018/978-1-61520-672-8.ch014" TargetMode="External"/><Relationship Id="rId26" Type="http://schemas.openxmlformats.org/officeDocument/2006/relationships/hyperlink" Target="https://www.canada.ca/en/financial-consumer-agency/services/financial-toolkit/income-expenses-budget/income-expenses-budget-1/2.html" TargetMode="External"/><Relationship Id="rId3" Type="http://schemas.openxmlformats.org/officeDocument/2006/relationships/settings" Target="settings.xml"/><Relationship Id="rId21" Type="http://schemas.openxmlformats.org/officeDocument/2006/relationships/hyperlink" Target="https://www.youtube.com/watch?v=ZlMJfmdSmD8&amp;ab_channel=PracticalPersonalFinance" TargetMode="External"/><Relationship Id="rId7" Type="http://schemas.openxmlformats.org/officeDocument/2006/relationships/hyperlink" Target="https://www.texthelp.com/products/read-and-write-education/for-google-chrome/" TargetMode="External"/><Relationship Id="rId12" Type="http://schemas.openxmlformats.org/officeDocument/2006/relationships/hyperlink" Target="https://via.hypothes.is/https://edtechuvic.ca/edci565/wp-content/uploads/sites/17/2021/01/Conole-2019-Frameworks-to-Guide-Practice.pdf" TargetMode="External"/><Relationship Id="rId17" Type="http://schemas.openxmlformats.org/officeDocument/2006/relationships/hyperlink" Target="https://doi.org/10.1016/j.stueduc.2011.04.003" TargetMode="External"/><Relationship Id="rId25" Type="http://schemas.openxmlformats.org/officeDocument/2006/relationships/hyperlink" Target="https://www.popplet.com/" TargetMode="Externa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jaymctighe.com/resources/" TargetMode="External"/><Relationship Id="rId20" Type="http://schemas.openxmlformats.org/officeDocument/2006/relationships/hyperlink" Target="https://www.canada.ca/en/financial-consumer-agency/services/budget-student-life/student-budget-worksheet.html" TargetMode="External"/><Relationship Id="rId29" Type="http://schemas.openxmlformats.org/officeDocument/2006/relationships/hyperlink" Target="https://jaymctighe.com/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gov.bc.ca/curriculum/mathematics/9/core" TargetMode="External"/><Relationship Id="rId24" Type="http://schemas.openxmlformats.org/officeDocument/2006/relationships/hyperlink" Target="https://www.youtube.com/watch?v=zcm4qn3W7B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les.ascd.org/staticfiles/ascd/pdf/siteASCD/publications/UbD_WhitePaper0312.pdf" TargetMode="External"/><Relationship Id="rId23" Type="http://schemas.openxmlformats.org/officeDocument/2006/relationships/hyperlink" Target="https://www.desmos.com/calculator/skjxrjtaer" TargetMode="External"/><Relationship Id="rId28" Type="http://schemas.openxmlformats.org/officeDocument/2006/relationships/hyperlink" Target="https://www.canada.ca/en/financial-consumer-agency/services/budget-student-life/student-budget-worksheet.html" TargetMode="External"/><Relationship Id="rId10" Type="http://schemas.openxmlformats.org/officeDocument/2006/relationships/hyperlink" Target="https://cft.vanderbilt.edu/guides-sub-pages/blooms-taxonomy"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pplet.com" TargetMode="External"/><Relationship Id="rId14" Type="http://schemas.openxmlformats.org/officeDocument/2006/relationships/hyperlink" Target="http://www.simplypsychology.org/constructivism.html" TargetMode="External"/><Relationship Id="rId22" Type="http://schemas.openxmlformats.org/officeDocument/2006/relationships/hyperlink" Target="https://www.desmos.com/calculator/achtaeddaf" TargetMode="External"/><Relationship Id="rId27" Type="http://schemas.openxmlformats.org/officeDocument/2006/relationships/hyperlink" Target="https://www.canada.ca/en/financial-consumer-agency/services/financial-basics/financial-basics-videos/financial-basics-video-budgeting.html" TargetMode="External"/><Relationship Id="rId30" Type="http://schemas.openxmlformats.org/officeDocument/2006/relationships/hyperlink" Target="https://jaymctighe.com/resources/" TargetMode="External"/><Relationship Id="rId8" Type="http://schemas.openxmlformats.org/officeDocument/2006/relationships/hyperlink" Target="http://www.form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Vallance</dc:creator>
  <cp:lastModifiedBy>Annie Vallance</cp:lastModifiedBy>
  <cp:revision>2</cp:revision>
  <dcterms:created xsi:type="dcterms:W3CDTF">2022-05-06T17:57:00Z</dcterms:created>
  <dcterms:modified xsi:type="dcterms:W3CDTF">2022-05-06T17:57:00Z</dcterms:modified>
</cp:coreProperties>
</file>