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Hi my name is Heidi and I’m a science and biology teacher in the victoria school district. This past Spring while remote learning during the covid 19 pandemic my students needed to access supportive learning content that could assist them when instructional support was difficult to receive (and from a teaching perspective, it was difficult to provide). I thought about how I could provide and organize a range of learning materials that would respond to the varying needs of my students-introductory material for some students and enrichment or opportunities to dive deeper for others. This included videos, newspaper articles, websites and even a few podcasts.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benefits of providing such a list of curated resources include:</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Not needing a textbook</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Promoting collaborations with experts in the community by providing websites </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Support for independent learning with the flexibility we needed with remote learning</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And when students get involved by adding their own favorite resources the class starts knowledge sharing and contributing to a learning community.</w:t>
      </w:r>
    </w:p>
    <w:p w:rsidR="00000000" w:rsidDel="00000000" w:rsidP="00000000" w:rsidRDefault="00000000" w:rsidRPr="00000000" w14:paraId="00000009">
      <w:pPr>
        <w:rPr/>
      </w:pPr>
      <w:r w:rsidDel="00000000" w:rsidR="00000000" w:rsidRPr="00000000">
        <w:rPr>
          <w:rtl w:val="0"/>
        </w:rPr>
        <w:br w:type="textWrapping"/>
        <w:t xml:space="preserve">My ultimate hope is that my students will experience the benefits of belonging to and contributing to a Personal Learning Network, much like one that an educator might participate in on twitter, for example.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There are a few considerations like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Accessing open educational resources and being mindful of accessibility of contenct</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Being aware of, and educating students about, FIPPA guidelines and characteristics of digital literacy</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How will you organize resources</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What tech will you use to provide your list (this may be a collaborative document if you want student participation)</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Understanding the legal and ethical use of resources/copyright laws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As we begin another school year in these new conditions of remote learning I hope you find these  ideas and references helpful! And certainly please share your ideas and comments below!</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