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6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we're exploring some principles and techniques for instructional design.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instructional design in media and multimedia for learning. We also we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always be conscious of staying aligned with the learning objectives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outcomes for the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Mayers principle of Coherence. It's easy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get carried away with creating a really slick video or a fun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graphic. But if it doesn't serve the learning objectives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lesson or the course it doesn't promote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some basic instructional design principles gives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 a better understanding of how to design media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that's focused and purposeful.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one of the key concepts will be exploring this week is constructive alignment,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alignment which is the alignment of outcomes, assessments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activities in a course or a lesson.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the learning activities don't prepare learners for being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assessed and if the assessment doesn't really demonstrate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achievement of the outcome, then there's a misalignment that's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going to get in the way of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constructive alignment is closely aligned with what is called Backward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which comes from Wiggins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McTighe's book, Understanding by Design.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Backward design starts by looking at where you want learners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end up and then looks backwards to see what steps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supports are needed to get them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also take a look at Merrill's first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principles of instruction, which takes a problem-based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approach to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principles again give us an idea of where media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can support a lesson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can also drive the design choices you make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you build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media or a multimedia object can also be a lesson onto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itself if it's Interactive.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is the halfway point for our course and the third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five blog posts do this week. Remember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blog post is like a portfolio check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include everything that you've been working on since your last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spanning as many topics as you like and again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have any questions or uncertainty about what makes a good blog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talk to your learning pod, check the rubric, check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instructions and feel free to ask me any questions.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